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22" w:rsidRPr="002D55FF" w:rsidRDefault="00CD0222" w:rsidP="00A0717C">
      <w:pPr>
        <w:jc w:val="center"/>
        <w:rPr>
          <w:rFonts w:ascii="Lucida Calligraphy" w:hAnsi="Lucida Calligraphy"/>
          <w:b/>
          <w:bCs/>
          <w:i/>
        </w:rPr>
      </w:pPr>
      <w:r w:rsidRPr="002D55FF">
        <w:rPr>
          <w:rFonts w:ascii="Lucida Calligraphy" w:hAnsi="Lucida Calligraphy"/>
          <w:b/>
          <w:bCs/>
          <w:i/>
        </w:rPr>
        <w:t>“Que otros se jacten de los libros que les ha sido dado escribir;</w:t>
      </w:r>
    </w:p>
    <w:p w:rsidR="00CD0222" w:rsidRPr="002D55FF" w:rsidRDefault="00CD0222" w:rsidP="00A0717C">
      <w:pPr>
        <w:jc w:val="center"/>
        <w:rPr>
          <w:rFonts w:ascii="Lucida Calligraphy" w:hAnsi="Lucida Calligraphy"/>
          <w:b/>
          <w:i/>
        </w:rPr>
      </w:pPr>
      <w:r w:rsidRPr="002D55FF">
        <w:rPr>
          <w:rFonts w:ascii="Lucida Calligraphy" w:hAnsi="Lucida Calligraphy"/>
          <w:b/>
          <w:bCs/>
          <w:i/>
        </w:rPr>
        <w:t xml:space="preserve">yo me jacto de aquellos que me fue dado leer”. </w:t>
      </w:r>
      <w:r w:rsidRPr="002D55FF">
        <w:rPr>
          <w:rFonts w:ascii="Lucida Calligraphy" w:hAnsi="Lucida Calligraphy"/>
          <w:b/>
          <w:i/>
        </w:rPr>
        <w:br/>
      </w:r>
      <w:r w:rsidRPr="002D55FF">
        <w:rPr>
          <w:rFonts w:ascii="Lucida Calligraphy" w:hAnsi="Lucida Calligraphy"/>
          <w:b/>
          <w:i/>
        </w:rPr>
        <w:br/>
        <w:t>Jorge Luis Borges</w:t>
      </w:r>
    </w:p>
    <w:p w:rsidR="00CD0222" w:rsidRPr="00A0717C" w:rsidRDefault="00CD0222" w:rsidP="00A0717C">
      <w:pPr>
        <w:jc w:val="center"/>
        <w:rPr>
          <w:rFonts w:ascii="Garamond" w:hAnsi="Garamond"/>
          <w:b/>
          <w:sz w:val="28"/>
          <w:szCs w:val="28"/>
        </w:rPr>
      </w:pPr>
    </w:p>
    <w:p w:rsidR="00CD0222" w:rsidRPr="00A0717C" w:rsidRDefault="00CD0222" w:rsidP="00A0717C">
      <w:pPr>
        <w:jc w:val="center"/>
        <w:rPr>
          <w:rFonts w:ascii="Garamond" w:hAnsi="Garamond"/>
          <w:b/>
          <w:sz w:val="28"/>
          <w:szCs w:val="28"/>
        </w:rPr>
      </w:pPr>
    </w:p>
    <w:p w:rsidR="00CD0222" w:rsidRPr="00A0717C" w:rsidRDefault="00CD0222" w:rsidP="00A0717C">
      <w:pPr>
        <w:jc w:val="center"/>
        <w:rPr>
          <w:rFonts w:ascii="Garamond" w:hAnsi="Garamond"/>
          <w:b/>
          <w:sz w:val="28"/>
          <w:szCs w:val="28"/>
        </w:rPr>
      </w:pPr>
    </w:p>
    <w:p w:rsidR="00CD0222" w:rsidRPr="00A0717C" w:rsidRDefault="00CD0222" w:rsidP="00A0717C">
      <w:pPr>
        <w:jc w:val="center"/>
        <w:rPr>
          <w:rFonts w:ascii="Garamond" w:hAnsi="Garamond"/>
          <w:sz w:val="28"/>
          <w:szCs w:val="28"/>
        </w:rPr>
      </w:pPr>
      <w:r w:rsidRPr="00954399">
        <w:rPr>
          <w:rFonts w:ascii="Garamond" w:hAnsi="Garamond"/>
          <w:noProof/>
          <w:sz w:val="28"/>
          <w:szCs w:val="28"/>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 style="width:107.25pt;height:105.75pt;visibility:visible">
            <v:imagedata r:id="rId5" o:title=""/>
          </v:shape>
        </w:pict>
      </w:r>
    </w:p>
    <w:p w:rsidR="00CD0222" w:rsidRPr="00A0717C" w:rsidRDefault="00CD0222" w:rsidP="00A0717C">
      <w:pPr>
        <w:jc w:val="center"/>
        <w:rPr>
          <w:rFonts w:ascii="Garamond" w:hAnsi="Garamond"/>
          <w:sz w:val="28"/>
          <w:szCs w:val="28"/>
        </w:rPr>
      </w:pPr>
    </w:p>
    <w:p w:rsidR="00CD0222" w:rsidRPr="00A0717C" w:rsidRDefault="00CD0222" w:rsidP="00A0717C">
      <w:pPr>
        <w:jc w:val="center"/>
        <w:rPr>
          <w:rFonts w:ascii="Garamond" w:hAnsi="Garamond"/>
          <w:sz w:val="28"/>
          <w:szCs w:val="28"/>
        </w:rPr>
      </w:pPr>
    </w:p>
    <w:p w:rsidR="00CD0222" w:rsidRPr="00A0717C" w:rsidRDefault="00CD0222" w:rsidP="00A0717C">
      <w:pPr>
        <w:jc w:val="center"/>
        <w:rPr>
          <w:rFonts w:ascii="Garamond" w:hAnsi="Garamond"/>
          <w:sz w:val="28"/>
          <w:szCs w:val="28"/>
        </w:rPr>
      </w:pPr>
    </w:p>
    <w:p w:rsidR="00CD0222" w:rsidRPr="002D55FF" w:rsidRDefault="00CD0222" w:rsidP="00A0717C">
      <w:pPr>
        <w:jc w:val="center"/>
        <w:rPr>
          <w:rFonts w:ascii="Lucida Calligraphy" w:hAnsi="Lucida Calligraphy" w:cs="Arial"/>
          <w:b/>
          <w:i/>
          <w:sz w:val="32"/>
          <w:szCs w:val="32"/>
        </w:rPr>
      </w:pPr>
      <w:r w:rsidRPr="002D55FF">
        <w:rPr>
          <w:rFonts w:ascii="Lucida Calligraphy" w:hAnsi="Lucida Calligraphy" w:cs="Arial"/>
          <w:b/>
          <w:i/>
          <w:sz w:val="32"/>
          <w:szCs w:val="32"/>
        </w:rPr>
        <w:t>ESCUELA NORMAL SUPERIOR Nº 15</w:t>
      </w:r>
    </w:p>
    <w:p w:rsidR="00CD0222" w:rsidRPr="002D55FF" w:rsidRDefault="00CD0222" w:rsidP="00A0717C">
      <w:pPr>
        <w:jc w:val="center"/>
        <w:rPr>
          <w:rFonts w:ascii="Lucida Calligraphy" w:hAnsi="Lucida Calligraphy" w:cs="Arial"/>
          <w:b/>
          <w:i/>
          <w:sz w:val="32"/>
          <w:szCs w:val="32"/>
        </w:rPr>
      </w:pPr>
      <w:r w:rsidRPr="002D55FF">
        <w:rPr>
          <w:rFonts w:ascii="Lucida Calligraphy" w:hAnsi="Lucida Calligraphy" w:cs="Arial"/>
          <w:b/>
          <w:i/>
          <w:sz w:val="32"/>
          <w:szCs w:val="32"/>
        </w:rPr>
        <w:t>“DOMINGO FAUSTINO SARMIENTO”</w:t>
      </w:r>
    </w:p>
    <w:p w:rsidR="00CD0222" w:rsidRPr="002D55FF" w:rsidRDefault="00CD0222" w:rsidP="00A0717C">
      <w:pPr>
        <w:jc w:val="center"/>
        <w:rPr>
          <w:rFonts w:ascii="Lucida Calligraphy" w:hAnsi="Lucida Calligraphy" w:cs="Arial"/>
          <w:b/>
          <w:i/>
          <w:sz w:val="32"/>
          <w:szCs w:val="32"/>
        </w:rPr>
      </w:pPr>
    </w:p>
    <w:p w:rsidR="00CD0222" w:rsidRPr="002D55FF" w:rsidRDefault="00CD0222" w:rsidP="00A0717C">
      <w:pPr>
        <w:jc w:val="center"/>
        <w:rPr>
          <w:rFonts w:ascii="Lucida Calligraphy" w:hAnsi="Lucida Calligraphy" w:cs="Arial"/>
          <w:b/>
          <w:i/>
          <w:sz w:val="32"/>
          <w:szCs w:val="32"/>
        </w:rPr>
      </w:pPr>
      <w:r w:rsidRPr="002D55FF">
        <w:rPr>
          <w:rFonts w:ascii="Lucida Calligraphy" w:hAnsi="Lucida Calligraphy" w:cs="Arial"/>
          <w:b/>
          <w:i/>
          <w:sz w:val="32"/>
          <w:szCs w:val="32"/>
        </w:rPr>
        <w:t>PROFESORADO PARA LA E. G. B. 3 y</w:t>
      </w:r>
    </w:p>
    <w:p w:rsidR="00CD0222" w:rsidRPr="002D55FF" w:rsidRDefault="00CD0222" w:rsidP="00A0717C">
      <w:pPr>
        <w:jc w:val="center"/>
        <w:rPr>
          <w:rFonts w:ascii="Lucida Calligraphy" w:hAnsi="Lucida Calligraphy" w:cs="Arial"/>
          <w:b/>
          <w:i/>
          <w:sz w:val="32"/>
          <w:szCs w:val="32"/>
        </w:rPr>
      </w:pPr>
      <w:r w:rsidRPr="002D55FF">
        <w:rPr>
          <w:rFonts w:ascii="Lucida Calligraphy" w:hAnsi="Lucida Calligraphy" w:cs="Arial"/>
          <w:b/>
          <w:i/>
          <w:sz w:val="32"/>
          <w:szCs w:val="32"/>
        </w:rPr>
        <w:t>LA EDUCACIÓN POLIMODAL EN LENGUA Y LITERATURA</w:t>
      </w:r>
    </w:p>
    <w:p w:rsidR="00CD0222" w:rsidRPr="002D55FF" w:rsidRDefault="00CD0222" w:rsidP="00A0717C">
      <w:pPr>
        <w:jc w:val="center"/>
        <w:rPr>
          <w:rFonts w:ascii="Lucida Calligraphy" w:hAnsi="Lucida Calligraphy"/>
          <w:b/>
          <w:i/>
          <w:sz w:val="32"/>
          <w:szCs w:val="32"/>
        </w:rPr>
      </w:pPr>
    </w:p>
    <w:p w:rsidR="00CD0222" w:rsidRPr="002D55FF" w:rsidRDefault="00CD0222" w:rsidP="00A0717C">
      <w:pPr>
        <w:jc w:val="center"/>
        <w:rPr>
          <w:rFonts w:ascii="Lucida Calligraphy" w:hAnsi="Lucida Calligraphy"/>
          <w:b/>
          <w:i/>
          <w:sz w:val="32"/>
          <w:szCs w:val="32"/>
        </w:rPr>
      </w:pPr>
      <w:r w:rsidRPr="002D55FF">
        <w:rPr>
          <w:rFonts w:ascii="Lucida Calligraphy" w:hAnsi="Lucida Calligraphy"/>
          <w:b/>
          <w:i/>
          <w:sz w:val="32"/>
          <w:szCs w:val="32"/>
        </w:rPr>
        <w:t>TALLER DE ANÁLISIS DEL DISCURSO Y PRODUCCIÓN DE TEXTOS</w:t>
      </w:r>
    </w:p>
    <w:p w:rsidR="00CD0222" w:rsidRPr="002D55FF" w:rsidRDefault="00CD0222" w:rsidP="00A0717C">
      <w:pPr>
        <w:jc w:val="center"/>
        <w:rPr>
          <w:rFonts w:ascii="Lucida Calligraphy" w:hAnsi="Lucida Calligraphy"/>
          <w:b/>
          <w:i/>
          <w:sz w:val="32"/>
          <w:szCs w:val="32"/>
        </w:rPr>
      </w:pPr>
    </w:p>
    <w:p w:rsidR="00CD0222" w:rsidRPr="002D55FF" w:rsidRDefault="00CD0222" w:rsidP="00A0717C">
      <w:pPr>
        <w:jc w:val="center"/>
        <w:rPr>
          <w:rFonts w:ascii="Lucida Calligraphy" w:hAnsi="Lucida Calligraphy"/>
          <w:b/>
          <w:i/>
          <w:sz w:val="32"/>
          <w:szCs w:val="32"/>
        </w:rPr>
      </w:pPr>
      <w:r w:rsidRPr="002D55FF">
        <w:rPr>
          <w:rFonts w:ascii="Lucida Calligraphy" w:hAnsi="Lucida Calligraphy"/>
          <w:b/>
          <w:i/>
          <w:sz w:val="32"/>
          <w:szCs w:val="32"/>
        </w:rPr>
        <w:t>PLANIFICACIÓN ANUAL</w:t>
      </w:r>
    </w:p>
    <w:p w:rsidR="00CD0222" w:rsidRPr="002D55FF" w:rsidRDefault="00CD0222" w:rsidP="00A0717C">
      <w:pPr>
        <w:jc w:val="center"/>
        <w:rPr>
          <w:rFonts w:ascii="Lucida Calligraphy" w:hAnsi="Lucida Calligraphy"/>
          <w:b/>
          <w:i/>
          <w:sz w:val="32"/>
          <w:szCs w:val="32"/>
        </w:rPr>
      </w:pPr>
    </w:p>
    <w:p w:rsidR="00CD0222" w:rsidRPr="002D55FF" w:rsidRDefault="00CD0222" w:rsidP="00A0717C">
      <w:pPr>
        <w:jc w:val="center"/>
        <w:rPr>
          <w:rFonts w:ascii="Lucida Calligraphy" w:hAnsi="Lucida Calligraphy"/>
          <w:b/>
          <w:i/>
          <w:sz w:val="32"/>
          <w:szCs w:val="32"/>
        </w:rPr>
      </w:pPr>
      <w:r w:rsidRPr="002D55FF">
        <w:rPr>
          <w:rFonts w:ascii="Lucida Calligraphy" w:hAnsi="Lucida Calligraphy"/>
          <w:b/>
          <w:i/>
          <w:sz w:val="32"/>
          <w:szCs w:val="32"/>
        </w:rPr>
        <w:t>CURSO: SEGUNDO AÑO</w:t>
      </w:r>
    </w:p>
    <w:p w:rsidR="00CD0222" w:rsidRPr="002D55FF" w:rsidRDefault="00CD0222" w:rsidP="00A0717C">
      <w:pPr>
        <w:jc w:val="center"/>
        <w:rPr>
          <w:rFonts w:ascii="Lucida Calligraphy" w:hAnsi="Lucida Calligraphy"/>
          <w:b/>
          <w:i/>
          <w:sz w:val="32"/>
          <w:szCs w:val="32"/>
        </w:rPr>
      </w:pPr>
    </w:p>
    <w:p w:rsidR="00CD0222" w:rsidRPr="002D55FF" w:rsidRDefault="00CD0222" w:rsidP="00A0717C">
      <w:pPr>
        <w:jc w:val="center"/>
        <w:rPr>
          <w:rFonts w:ascii="Lucida Calligraphy" w:hAnsi="Lucida Calligraphy"/>
          <w:b/>
          <w:i/>
          <w:sz w:val="32"/>
          <w:szCs w:val="32"/>
        </w:rPr>
      </w:pPr>
      <w:r w:rsidRPr="002D55FF">
        <w:rPr>
          <w:rFonts w:ascii="Lucida Calligraphy" w:hAnsi="Lucida Calligraphy"/>
          <w:b/>
          <w:i/>
          <w:sz w:val="32"/>
          <w:szCs w:val="32"/>
        </w:rPr>
        <w:t>PROFESORA: CLAUDINA DELFIN</w:t>
      </w:r>
    </w:p>
    <w:p w:rsidR="00CD0222" w:rsidRPr="002D55FF" w:rsidRDefault="00CD0222" w:rsidP="00A0717C">
      <w:pPr>
        <w:jc w:val="center"/>
        <w:rPr>
          <w:rFonts w:ascii="Lucida Calligraphy" w:hAnsi="Lucida Calligraphy"/>
          <w:b/>
          <w:i/>
          <w:sz w:val="32"/>
          <w:szCs w:val="32"/>
        </w:rPr>
      </w:pPr>
    </w:p>
    <w:p w:rsidR="00CD0222" w:rsidRPr="002D55FF" w:rsidRDefault="00CD0222" w:rsidP="00A0717C">
      <w:pPr>
        <w:jc w:val="center"/>
        <w:rPr>
          <w:rFonts w:ascii="Lucida Calligraphy" w:hAnsi="Lucida Calligraphy"/>
          <w:b/>
          <w:i/>
          <w:sz w:val="32"/>
          <w:szCs w:val="32"/>
        </w:rPr>
      </w:pPr>
      <w:r w:rsidRPr="002D55FF">
        <w:rPr>
          <w:rFonts w:ascii="Lucida Calligraphy" w:hAnsi="Lucida Calligraphy"/>
          <w:b/>
          <w:i/>
          <w:sz w:val="32"/>
          <w:szCs w:val="32"/>
        </w:rPr>
        <w:t>CICLO LECTIVO: 2013</w:t>
      </w:r>
    </w:p>
    <w:p w:rsidR="00CD0222" w:rsidRPr="00FC377A" w:rsidRDefault="00CD0222" w:rsidP="00FC377A">
      <w:pPr>
        <w:jc w:val="both"/>
        <w:rPr>
          <w:rFonts w:ascii="Garamond" w:hAnsi="Garamond"/>
          <w:b/>
          <w:i/>
        </w:rPr>
      </w:pPr>
    </w:p>
    <w:p w:rsidR="00CD0222" w:rsidRDefault="00CD0222" w:rsidP="00FC377A">
      <w:pPr>
        <w:jc w:val="both"/>
        <w:rPr>
          <w:rFonts w:ascii="Garamond" w:hAnsi="Garamond"/>
          <w:b/>
        </w:rPr>
      </w:pPr>
    </w:p>
    <w:p w:rsidR="00CD0222" w:rsidRDefault="00CD0222" w:rsidP="00FC377A">
      <w:pPr>
        <w:jc w:val="both"/>
        <w:rPr>
          <w:rFonts w:ascii="Garamond" w:hAnsi="Garamond"/>
          <w:b/>
        </w:rPr>
      </w:pPr>
    </w:p>
    <w:p w:rsidR="00CD0222" w:rsidRDefault="00CD0222" w:rsidP="00FC377A">
      <w:pPr>
        <w:jc w:val="both"/>
        <w:rPr>
          <w:rFonts w:ascii="Garamond" w:hAnsi="Garamond"/>
          <w:b/>
        </w:rPr>
      </w:pPr>
    </w:p>
    <w:p w:rsidR="00CD0222" w:rsidRPr="00FC377A" w:rsidRDefault="00CD0222" w:rsidP="00FC377A">
      <w:pPr>
        <w:jc w:val="both"/>
        <w:rPr>
          <w:rFonts w:ascii="Garamond" w:hAnsi="Garamond"/>
          <w:b/>
        </w:rPr>
      </w:pPr>
      <w:r w:rsidRPr="00FC377A">
        <w:rPr>
          <w:rFonts w:ascii="Garamond" w:hAnsi="Garamond"/>
          <w:b/>
        </w:rPr>
        <w:t>Fundamentación</w:t>
      </w:r>
    </w:p>
    <w:p w:rsidR="00CD0222" w:rsidRPr="00FC377A" w:rsidRDefault="00CD0222" w:rsidP="00FC377A">
      <w:pPr>
        <w:jc w:val="both"/>
        <w:rPr>
          <w:rFonts w:ascii="Garamond" w:hAnsi="Garamond"/>
          <w:b/>
        </w:rPr>
      </w:pPr>
    </w:p>
    <w:p w:rsidR="00CD0222" w:rsidRPr="00FC377A" w:rsidRDefault="00CD0222" w:rsidP="00FC377A">
      <w:pPr>
        <w:pStyle w:val="NoSpacing"/>
        <w:spacing w:line="276" w:lineRule="auto"/>
        <w:ind w:firstLine="708"/>
        <w:jc w:val="both"/>
        <w:rPr>
          <w:rFonts w:ascii="Garamond" w:hAnsi="Garamond"/>
          <w:sz w:val="24"/>
          <w:szCs w:val="24"/>
        </w:rPr>
      </w:pPr>
      <w:r>
        <w:rPr>
          <w:rFonts w:ascii="Garamond" w:hAnsi="Garamond"/>
          <w:sz w:val="24"/>
          <w:szCs w:val="24"/>
          <w:lang w:val="es-ES_tradnl"/>
        </w:rPr>
        <w:t>El Análisis del discurso s</w:t>
      </w:r>
      <w:r w:rsidRPr="00FC377A">
        <w:rPr>
          <w:rFonts w:ascii="Garamond" w:hAnsi="Garamond"/>
          <w:sz w:val="24"/>
          <w:szCs w:val="24"/>
        </w:rPr>
        <w:t>e define como espacio académico a fines de los años sesenta. Desde entonces ha predominado la concepción de que analizar el discurso implica articularlo con lo social, entendido ya sea como situación de enunciación, institución, estructura social, condiciones de producción, esferas de la vida social o, simplemente, contexto.</w:t>
      </w:r>
    </w:p>
    <w:p w:rsidR="00CD0222" w:rsidRPr="00FC377A" w:rsidRDefault="00CD0222" w:rsidP="00FC377A">
      <w:pPr>
        <w:pStyle w:val="NoSpacing"/>
        <w:spacing w:line="276" w:lineRule="auto"/>
        <w:ind w:firstLine="708"/>
        <w:jc w:val="both"/>
        <w:rPr>
          <w:rFonts w:ascii="Garamond" w:hAnsi="Garamond"/>
          <w:sz w:val="24"/>
          <w:szCs w:val="24"/>
        </w:rPr>
      </w:pPr>
      <w:r w:rsidRPr="00FC377A">
        <w:rPr>
          <w:rFonts w:ascii="Garamond" w:hAnsi="Garamond"/>
          <w:sz w:val="24"/>
          <w:szCs w:val="24"/>
        </w:rPr>
        <w:t>Helena Calsamiglia y Amparo Tusón definen el análisis del discurso como un instrumento que permite entender las prácticas discursivas que se producen en todas las esferas de la vida social en las que el uso de la palabra forma parte de las actividades que en ellas se desarrollan. Se puede aplicar a diversos ámbitos: la divulgación del saber, la sanidad, los medios de comunicación, la publicidad, es decir allá donde se dan relaciones interpersonales a través del uso de la palabra, y personas con características diferentes se ponen en contacto (enseñantes y aprendices, médicos y pacientes, anunciantes y consumidores, etc.).</w:t>
      </w:r>
    </w:p>
    <w:p w:rsidR="00CD0222" w:rsidRPr="00FC377A" w:rsidRDefault="00CD0222" w:rsidP="00FC377A">
      <w:pPr>
        <w:pStyle w:val="NoSpacing"/>
        <w:spacing w:line="276" w:lineRule="auto"/>
        <w:ind w:firstLine="708"/>
        <w:jc w:val="both"/>
        <w:rPr>
          <w:rFonts w:ascii="Garamond" w:hAnsi="Garamond"/>
          <w:sz w:val="24"/>
          <w:szCs w:val="24"/>
        </w:rPr>
      </w:pPr>
      <w:r w:rsidRPr="00FC377A">
        <w:rPr>
          <w:rFonts w:ascii="Garamond" w:hAnsi="Garamond"/>
          <w:sz w:val="24"/>
          <w:szCs w:val="24"/>
        </w:rPr>
        <w:t>Dominique Maingueneau expresa que pensar los lugares independientemente de las palabras que ellos autorizan o pensar las palabras independientemente de los lugares de los que forman parte, sería permanecer fuera de las exigencias en las que se basa el análisis del discurso. La noción de “lugar social” no d</w:t>
      </w:r>
      <w:r>
        <w:rPr>
          <w:rFonts w:ascii="Garamond" w:hAnsi="Garamond"/>
          <w:sz w:val="24"/>
          <w:szCs w:val="24"/>
        </w:rPr>
        <w:t>ebe, sin embargo ser considerada</w:t>
      </w:r>
      <w:r w:rsidRPr="00FC377A">
        <w:rPr>
          <w:rFonts w:ascii="Garamond" w:hAnsi="Garamond"/>
          <w:sz w:val="24"/>
          <w:szCs w:val="24"/>
        </w:rPr>
        <w:t xml:space="preserve"> de manera sociológica; puede tratarse de un posicionamiento en un campo discursivo, político, religioso, etc.</w:t>
      </w:r>
    </w:p>
    <w:p w:rsidR="00CD0222" w:rsidRPr="00FC377A" w:rsidRDefault="00CD0222" w:rsidP="00FC377A">
      <w:pPr>
        <w:pStyle w:val="NoSpacing"/>
        <w:spacing w:line="276" w:lineRule="auto"/>
        <w:ind w:firstLine="708"/>
        <w:jc w:val="both"/>
        <w:rPr>
          <w:rFonts w:ascii="Garamond" w:hAnsi="Garamond"/>
          <w:sz w:val="24"/>
          <w:szCs w:val="24"/>
        </w:rPr>
      </w:pPr>
      <w:r w:rsidRPr="00FC377A">
        <w:rPr>
          <w:rFonts w:ascii="Garamond" w:hAnsi="Garamond"/>
          <w:sz w:val="24"/>
          <w:szCs w:val="24"/>
        </w:rPr>
        <w:t>La acentuación del vínculo entre discurso y universo social exige en el análisis apelar no solo a los saberes lingüísticos sino también a los de otras ciencias, particularmente las ciencias sociales ya que son las que pueden dar cuenta de las prácticas sociales, de ahí que se habla del análisis del discurso como campo interdisciplinario.</w:t>
      </w:r>
    </w:p>
    <w:p w:rsidR="00CD0222" w:rsidRDefault="00CD0222" w:rsidP="00FC377A">
      <w:pPr>
        <w:pStyle w:val="NoSpacing"/>
        <w:spacing w:line="276" w:lineRule="auto"/>
        <w:ind w:firstLine="708"/>
        <w:jc w:val="both"/>
        <w:rPr>
          <w:rFonts w:ascii="Garamond" w:hAnsi="Garamond"/>
          <w:sz w:val="24"/>
          <w:szCs w:val="24"/>
        </w:rPr>
      </w:pPr>
      <w:r w:rsidRPr="00FC377A">
        <w:rPr>
          <w:rFonts w:ascii="Garamond" w:hAnsi="Garamond"/>
          <w:sz w:val="24"/>
          <w:szCs w:val="24"/>
        </w:rPr>
        <w:t>La educación debe desarrollar un sensato sentido crítico y selectivo en los alumnos para que aprendan a situarse frente a los discursos sociales</w:t>
      </w:r>
      <w:r>
        <w:rPr>
          <w:rFonts w:ascii="Garamond" w:hAnsi="Garamond"/>
          <w:sz w:val="24"/>
          <w:szCs w:val="24"/>
        </w:rPr>
        <w:t>,</w:t>
      </w:r>
      <w:r w:rsidRPr="00FC377A">
        <w:rPr>
          <w:rFonts w:ascii="Garamond" w:hAnsi="Garamond"/>
          <w:sz w:val="24"/>
          <w:szCs w:val="24"/>
        </w:rPr>
        <w:t xml:space="preserve"> y convertirlos en competentes, </w:t>
      </w:r>
      <w:r>
        <w:rPr>
          <w:rFonts w:ascii="Garamond" w:hAnsi="Garamond"/>
          <w:sz w:val="24"/>
          <w:szCs w:val="24"/>
        </w:rPr>
        <w:t xml:space="preserve">para </w:t>
      </w:r>
      <w:r w:rsidRPr="00FC377A">
        <w:rPr>
          <w:rFonts w:ascii="Garamond" w:hAnsi="Garamond"/>
          <w:sz w:val="24"/>
          <w:szCs w:val="24"/>
        </w:rPr>
        <w:t>que sepan abordar todo el material que les brinde</w:t>
      </w:r>
      <w:r>
        <w:rPr>
          <w:rFonts w:ascii="Garamond" w:hAnsi="Garamond"/>
          <w:sz w:val="24"/>
          <w:szCs w:val="24"/>
        </w:rPr>
        <w:t>n</w:t>
      </w:r>
      <w:r w:rsidRPr="00FC377A">
        <w:rPr>
          <w:rFonts w:ascii="Garamond" w:hAnsi="Garamond"/>
          <w:sz w:val="24"/>
          <w:szCs w:val="24"/>
        </w:rPr>
        <w:t xml:space="preserve"> herramientas para su formac</w:t>
      </w:r>
      <w:r>
        <w:rPr>
          <w:rFonts w:ascii="Garamond" w:hAnsi="Garamond"/>
          <w:sz w:val="24"/>
          <w:szCs w:val="24"/>
        </w:rPr>
        <w:t>ión profesional, y descartar lo</w:t>
      </w:r>
      <w:r w:rsidRPr="00FC377A">
        <w:rPr>
          <w:rFonts w:ascii="Garamond" w:hAnsi="Garamond"/>
          <w:sz w:val="24"/>
          <w:szCs w:val="24"/>
        </w:rPr>
        <w:t xml:space="preserve"> que, poco a poco, </w:t>
      </w:r>
      <w:r>
        <w:rPr>
          <w:rFonts w:ascii="Garamond" w:hAnsi="Garamond"/>
          <w:sz w:val="24"/>
          <w:szCs w:val="24"/>
        </w:rPr>
        <w:t xml:space="preserve">ellos </w:t>
      </w:r>
      <w:r w:rsidRPr="00FC377A">
        <w:rPr>
          <w:rFonts w:ascii="Garamond" w:hAnsi="Garamond"/>
          <w:sz w:val="24"/>
          <w:szCs w:val="24"/>
        </w:rPr>
        <w:t>irán reconociendo como inseguros o poco serios.</w:t>
      </w:r>
    </w:p>
    <w:p w:rsidR="00CD0222" w:rsidRDefault="00CD0222" w:rsidP="004B3CE9">
      <w:pPr>
        <w:spacing w:line="276" w:lineRule="auto"/>
        <w:ind w:firstLine="708"/>
        <w:jc w:val="both"/>
        <w:rPr>
          <w:rFonts w:ascii="Garamond" w:hAnsi="Garamond" w:cs="Verdana"/>
        </w:rPr>
      </w:pPr>
      <w:r>
        <w:rPr>
          <w:rFonts w:ascii="Garamond" w:hAnsi="Garamond"/>
        </w:rPr>
        <w:t xml:space="preserve">Por otra parte, la Producción de textos </w:t>
      </w:r>
      <w:r>
        <w:rPr>
          <w:rFonts w:ascii="Garamond" w:hAnsi="Garamond" w:cs="Verdana"/>
        </w:rPr>
        <w:t>constituye un espacio alternativo para favorecer el proceso de escritura, ofrece herramientas que facilitarán al alumno el manejo de la estructura global del texto, por un lado, y de aspectos formales, por otro. Y en este segundo año de la carrera, se propone intensificar el desarrollo de competencias para la escritura académica, teniendo en cuenta sus objetivos, particularidades y exigencias de cada subgénero textual.</w:t>
      </w:r>
    </w:p>
    <w:p w:rsidR="00CD0222" w:rsidRPr="004B3CE9" w:rsidRDefault="00CD0222" w:rsidP="00FC377A">
      <w:pPr>
        <w:pStyle w:val="NoSpacing"/>
        <w:spacing w:line="276" w:lineRule="auto"/>
        <w:ind w:firstLine="708"/>
        <w:jc w:val="both"/>
        <w:rPr>
          <w:rFonts w:ascii="Garamond" w:hAnsi="Garamond"/>
          <w:sz w:val="16"/>
          <w:szCs w:val="16"/>
          <w:lang w:val="es-ES_tradnl"/>
        </w:rPr>
      </w:pPr>
    </w:p>
    <w:p w:rsidR="00CD0222" w:rsidRPr="00FC377A" w:rsidRDefault="00CD0222" w:rsidP="00FC377A">
      <w:pPr>
        <w:pStyle w:val="NoSpacing"/>
        <w:spacing w:line="276" w:lineRule="auto"/>
        <w:jc w:val="both"/>
        <w:rPr>
          <w:rFonts w:ascii="Garamond" w:hAnsi="Garamond"/>
          <w:b/>
          <w:sz w:val="24"/>
          <w:szCs w:val="24"/>
        </w:rPr>
      </w:pPr>
      <w:r w:rsidRPr="00FC377A">
        <w:rPr>
          <w:rFonts w:ascii="Garamond" w:hAnsi="Garamond"/>
          <w:b/>
          <w:sz w:val="24"/>
          <w:szCs w:val="24"/>
        </w:rPr>
        <w:t>Objetivos</w:t>
      </w:r>
    </w:p>
    <w:p w:rsidR="00CD0222" w:rsidRPr="00336ADE" w:rsidRDefault="00CD0222" w:rsidP="00FC377A">
      <w:pPr>
        <w:pStyle w:val="NoSpacing"/>
        <w:spacing w:line="276" w:lineRule="auto"/>
        <w:jc w:val="both"/>
        <w:rPr>
          <w:rFonts w:ascii="Garamond" w:hAnsi="Garamond"/>
          <w:sz w:val="16"/>
          <w:szCs w:val="16"/>
        </w:rPr>
      </w:pPr>
    </w:p>
    <w:p w:rsidR="00CD0222" w:rsidRPr="00FC377A" w:rsidRDefault="00CD0222" w:rsidP="00FC377A">
      <w:pPr>
        <w:pStyle w:val="NoSpacing"/>
        <w:spacing w:line="276" w:lineRule="auto"/>
        <w:jc w:val="both"/>
        <w:rPr>
          <w:rFonts w:ascii="Garamond" w:hAnsi="Garamond"/>
          <w:sz w:val="24"/>
          <w:szCs w:val="24"/>
        </w:rPr>
      </w:pPr>
      <w:r w:rsidRPr="00FC377A">
        <w:rPr>
          <w:rFonts w:ascii="Garamond" w:hAnsi="Garamond"/>
          <w:sz w:val="24"/>
          <w:szCs w:val="24"/>
        </w:rPr>
        <w:t>Que los alumnos logren:</w:t>
      </w:r>
    </w:p>
    <w:p w:rsidR="00CD0222" w:rsidRPr="00336ADE" w:rsidRDefault="00CD0222" w:rsidP="00FC377A">
      <w:pPr>
        <w:pStyle w:val="NoSpacing"/>
        <w:spacing w:line="276" w:lineRule="auto"/>
        <w:jc w:val="both"/>
        <w:rPr>
          <w:rFonts w:ascii="Garamond" w:hAnsi="Garamond"/>
          <w:sz w:val="16"/>
          <w:szCs w:val="16"/>
        </w:rPr>
      </w:pPr>
    </w:p>
    <w:p w:rsidR="00CD0222" w:rsidRPr="00FC377A" w:rsidRDefault="00CD0222" w:rsidP="00FC377A">
      <w:pPr>
        <w:numPr>
          <w:ilvl w:val="0"/>
          <w:numId w:val="3"/>
        </w:numPr>
        <w:spacing w:line="276" w:lineRule="auto"/>
        <w:jc w:val="both"/>
        <w:rPr>
          <w:rFonts w:ascii="Garamond" w:hAnsi="Garamond" w:cs="Arial"/>
          <w:color w:val="000000"/>
        </w:rPr>
      </w:pPr>
      <w:r w:rsidRPr="00FC377A">
        <w:rPr>
          <w:rFonts w:ascii="Garamond" w:hAnsi="Garamond" w:cs="Arial"/>
          <w:color w:val="000000"/>
        </w:rPr>
        <w:t>Ser lectores críticos, selectivos y competentes, con capacidad de procesar, sintetizar y organizar la información frente a diversos discursos sociales de creciente extensión y complejidad.</w:t>
      </w:r>
    </w:p>
    <w:p w:rsidR="00CD0222" w:rsidRPr="00FC377A" w:rsidRDefault="00CD0222" w:rsidP="00FC377A">
      <w:pPr>
        <w:pStyle w:val="NoSpacing"/>
        <w:numPr>
          <w:ilvl w:val="0"/>
          <w:numId w:val="3"/>
        </w:numPr>
        <w:spacing w:line="276" w:lineRule="auto"/>
        <w:jc w:val="both"/>
        <w:rPr>
          <w:rFonts w:ascii="Garamond" w:hAnsi="Garamond"/>
          <w:sz w:val="24"/>
          <w:szCs w:val="24"/>
        </w:rPr>
      </w:pPr>
      <w:r w:rsidRPr="00FC377A">
        <w:rPr>
          <w:rFonts w:ascii="Garamond" w:hAnsi="Garamond"/>
          <w:sz w:val="24"/>
          <w:szCs w:val="24"/>
        </w:rPr>
        <w:t>Conocer los recursos lingüísticos que le permitan efectuar un análisis integral de los mensajes que recorren los medios de comunicación.</w:t>
      </w:r>
    </w:p>
    <w:p w:rsidR="00CD0222" w:rsidRPr="00FC377A" w:rsidRDefault="00CD0222" w:rsidP="00FC377A">
      <w:pPr>
        <w:numPr>
          <w:ilvl w:val="0"/>
          <w:numId w:val="1"/>
        </w:numPr>
        <w:spacing w:line="276" w:lineRule="auto"/>
        <w:jc w:val="both"/>
        <w:rPr>
          <w:rFonts w:ascii="Garamond" w:hAnsi="Garamond" w:cs="Verdana"/>
        </w:rPr>
      </w:pPr>
      <w:r w:rsidRPr="00FC377A">
        <w:rPr>
          <w:rFonts w:ascii="Garamond" w:hAnsi="Garamond" w:cs="Verdana"/>
        </w:rPr>
        <w:t>Utilizar con precisión las estrategias del proceso de escritura: planificación, textualización, revisión.</w:t>
      </w:r>
    </w:p>
    <w:p w:rsidR="00CD0222" w:rsidRPr="00FC377A" w:rsidRDefault="00CD0222" w:rsidP="00FC377A">
      <w:pPr>
        <w:numPr>
          <w:ilvl w:val="0"/>
          <w:numId w:val="1"/>
        </w:numPr>
        <w:spacing w:line="276" w:lineRule="auto"/>
        <w:jc w:val="both"/>
        <w:rPr>
          <w:rFonts w:ascii="Garamond" w:hAnsi="Garamond" w:cs="Verdana"/>
        </w:rPr>
      </w:pPr>
      <w:r w:rsidRPr="00FC377A">
        <w:rPr>
          <w:rFonts w:ascii="Garamond" w:hAnsi="Garamond"/>
        </w:rPr>
        <w:t>Redactar escritos académicos teniendo en cuenta las diferentes restricciones contextuales, textuales, discursivas, gramaticales, normativas y de formato.</w:t>
      </w:r>
    </w:p>
    <w:p w:rsidR="00CD0222" w:rsidRPr="00FC377A" w:rsidRDefault="00CD0222" w:rsidP="00FC377A">
      <w:pPr>
        <w:numPr>
          <w:ilvl w:val="0"/>
          <w:numId w:val="3"/>
        </w:numPr>
        <w:spacing w:line="276" w:lineRule="auto"/>
        <w:jc w:val="both"/>
        <w:rPr>
          <w:rFonts w:ascii="Garamond" w:hAnsi="Garamond" w:cs="Arial"/>
          <w:color w:val="000000"/>
        </w:rPr>
      </w:pPr>
      <w:r w:rsidRPr="00FC377A">
        <w:rPr>
          <w:rFonts w:ascii="Garamond" w:hAnsi="Garamond" w:cs="Arial"/>
          <w:color w:val="000000"/>
        </w:rPr>
        <w:t xml:space="preserve"> Valorar positivamente el intercambio de ideas y el trabajo cooperativo y solidario como fuentes de construcción de conocimientos.</w:t>
      </w:r>
    </w:p>
    <w:p w:rsidR="00CD0222" w:rsidRPr="00FC377A" w:rsidRDefault="00CD0222" w:rsidP="00FC377A">
      <w:pPr>
        <w:numPr>
          <w:ilvl w:val="0"/>
          <w:numId w:val="3"/>
        </w:numPr>
        <w:spacing w:line="276" w:lineRule="auto"/>
        <w:jc w:val="both"/>
        <w:rPr>
          <w:rFonts w:ascii="Garamond" w:hAnsi="Garamond" w:cs="Arial"/>
          <w:color w:val="000000"/>
        </w:rPr>
      </w:pPr>
      <w:r w:rsidRPr="00FC377A">
        <w:rPr>
          <w:rFonts w:ascii="Garamond" w:hAnsi="Garamond" w:cs="Arial"/>
          <w:color w:val="000000"/>
        </w:rPr>
        <w:t>Manifestar actitudes de respeto, responsabilidad y compromiso ante el espacio curricular, durante todo el proceso de aprendizaje.</w:t>
      </w:r>
    </w:p>
    <w:p w:rsidR="00CD0222" w:rsidRPr="00160156" w:rsidRDefault="00CD0222" w:rsidP="00FC377A">
      <w:pPr>
        <w:spacing w:line="276" w:lineRule="auto"/>
        <w:jc w:val="both"/>
        <w:rPr>
          <w:rFonts w:ascii="Garamond" w:hAnsi="Garamond" w:cs="Arial"/>
          <w:color w:val="000000"/>
          <w:sz w:val="16"/>
          <w:szCs w:val="16"/>
        </w:rPr>
      </w:pPr>
    </w:p>
    <w:p w:rsidR="00CD0222" w:rsidRPr="00FC377A" w:rsidRDefault="00CD0222" w:rsidP="00FC377A">
      <w:pPr>
        <w:spacing w:line="276" w:lineRule="auto"/>
        <w:jc w:val="both"/>
        <w:rPr>
          <w:rFonts w:ascii="Garamond" w:hAnsi="Garamond" w:cs="Arial"/>
          <w:b/>
          <w:color w:val="000000"/>
        </w:rPr>
      </w:pPr>
      <w:r w:rsidRPr="00FC377A">
        <w:rPr>
          <w:rFonts w:ascii="Garamond" w:hAnsi="Garamond" w:cs="Arial"/>
          <w:b/>
          <w:color w:val="000000"/>
        </w:rPr>
        <w:t>Contenidos Conceptuales</w:t>
      </w:r>
    </w:p>
    <w:p w:rsidR="00CD0222" w:rsidRPr="00160156" w:rsidRDefault="00CD0222" w:rsidP="00FC377A">
      <w:pPr>
        <w:spacing w:line="276" w:lineRule="auto"/>
        <w:jc w:val="both"/>
        <w:rPr>
          <w:rFonts w:ascii="Garamond" w:hAnsi="Garamond" w:cs="Arial"/>
          <w:b/>
          <w:color w:val="000000"/>
          <w:sz w:val="16"/>
          <w:szCs w:val="16"/>
        </w:rPr>
      </w:pP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El discurso: conceptualizaciones de diferentes autores.</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Contenidos lingüísticos: designación, significado, sentido.</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El análisis del discurso.</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La pragmática del discurso.</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Los ámbitos discursivos.</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Discurso e ideología.</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Memoria, representaciones, opiniones, valores y actitudes.</w:t>
      </w:r>
    </w:p>
    <w:p w:rsidR="00CD0222"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El análisis ideológico.</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Pr>
          <w:rFonts w:ascii="Garamond" w:hAnsi="Garamond" w:cs="Arial"/>
          <w:color w:val="000000"/>
        </w:rPr>
        <w:t>Literatura e ideología.</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Las leyes del discurso: pertinencia, sinceridad, informatividad, exhaustividad, modalidad.</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Discurso y poder.</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La enunciación; enunciado, enunciador, enunciatario, objeto discursivo.</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Las marcas de la enunciación: deícticos, subjetivemas, modalidades.</w:t>
      </w:r>
    </w:p>
    <w:p w:rsidR="00CD0222" w:rsidRPr="00360A49" w:rsidRDefault="00CD0222" w:rsidP="00360A49">
      <w:pPr>
        <w:pStyle w:val="ListParagraph"/>
        <w:numPr>
          <w:ilvl w:val="0"/>
          <w:numId w:val="11"/>
        </w:numPr>
        <w:spacing w:line="276" w:lineRule="auto"/>
        <w:jc w:val="both"/>
        <w:rPr>
          <w:rFonts w:ascii="Garamond" w:hAnsi="Garamond" w:cs="Arial"/>
          <w:color w:val="000000"/>
        </w:rPr>
      </w:pPr>
      <w:r w:rsidRPr="00360A49">
        <w:rPr>
          <w:rFonts w:ascii="Garamond" w:hAnsi="Garamond" w:cs="Arial"/>
          <w:color w:val="000000"/>
        </w:rPr>
        <w:t>Deícticos de persona, de tiempo, de espacio.</w:t>
      </w:r>
    </w:p>
    <w:p w:rsidR="00CD0222" w:rsidRPr="00686D9C" w:rsidRDefault="00CD0222" w:rsidP="00686D9C">
      <w:pPr>
        <w:pStyle w:val="ListParagraph"/>
        <w:numPr>
          <w:ilvl w:val="0"/>
          <w:numId w:val="11"/>
        </w:numPr>
        <w:spacing w:line="276" w:lineRule="auto"/>
        <w:jc w:val="both"/>
        <w:rPr>
          <w:rFonts w:ascii="Garamond" w:hAnsi="Garamond" w:cs="Arial"/>
          <w:color w:val="000000"/>
        </w:rPr>
      </w:pPr>
      <w:r w:rsidRPr="00686D9C">
        <w:rPr>
          <w:rFonts w:ascii="Garamond" w:hAnsi="Garamond" w:cs="Arial"/>
          <w:color w:val="000000"/>
        </w:rPr>
        <w:t>Sustantivos, adjetivos, verbos y adverbios subjetivos.</w:t>
      </w:r>
    </w:p>
    <w:p w:rsidR="00CD0222" w:rsidRPr="00686D9C" w:rsidRDefault="00CD0222" w:rsidP="00686D9C">
      <w:pPr>
        <w:pStyle w:val="ListParagraph"/>
        <w:numPr>
          <w:ilvl w:val="0"/>
          <w:numId w:val="11"/>
        </w:numPr>
        <w:spacing w:line="276" w:lineRule="auto"/>
        <w:jc w:val="both"/>
        <w:rPr>
          <w:rFonts w:ascii="Garamond" w:hAnsi="Garamond" w:cs="Arial"/>
          <w:color w:val="000000"/>
        </w:rPr>
      </w:pPr>
      <w:r w:rsidRPr="00686D9C">
        <w:rPr>
          <w:rFonts w:ascii="Garamond" w:hAnsi="Garamond" w:cs="Arial"/>
          <w:color w:val="000000"/>
        </w:rPr>
        <w:t>Modalidades de la enunciación: interrogativas, imperativas, exclamativas.</w:t>
      </w:r>
    </w:p>
    <w:p w:rsidR="00CD0222" w:rsidRPr="00686D9C" w:rsidRDefault="00CD0222" w:rsidP="00686D9C">
      <w:pPr>
        <w:pStyle w:val="ListParagraph"/>
        <w:numPr>
          <w:ilvl w:val="0"/>
          <w:numId w:val="11"/>
        </w:numPr>
        <w:spacing w:line="276" w:lineRule="auto"/>
        <w:jc w:val="both"/>
        <w:rPr>
          <w:rFonts w:ascii="Garamond" w:hAnsi="Garamond" w:cs="Arial"/>
          <w:color w:val="000000"/>
        </w:rPr>
      </w:pPr>
      <w:r w:rsidRPr="00686D9C">
        <w:rPr>
          <w:rFonts w:ascii="Garamond" w:hAnsi="Garamond" w:cs="Arial"/>
          <w:color w:val="000000"/>
        </w:rPr>
        <w:t>Modalidades del enunciado: lógicas y apreciativas.</w:t>
      </w:r>
    </w:p>
    <w:p w:rsidR="00CD0222" w:rsidRPr="00686D9C" w:rsidRDefault="00CD0222" w:rsidP="00686D9C">
      <w:pPr>
        <w:pStyle w:val="ListParagraph"/>
        <w:numPr>
          <w:ilvl w:val="0"/>
          <w:numId w:val="11"/>
        </w:numPr>
        <w:spacing w:line="276" w:lineRule="auto"/>
        <w:jc w:val="both"/>
        <w:rPr>
          <w:rFonts w:ascii="Garamond" w:hAnsi="Garamond" w:cs="Arial"/>
          <w:color w:val="000000"/>
        </w:rPr>
      </w:pPr>
      <w:r w:rsidRPr="00686D9C">
        <w:rPr>
          <w:rFonts w:ascii="Garamond" w:hAnsi="Garamond" w:cs="Arial"/>
          <w:color w:val="000000"/>
        </w:rPr>
        <w:t>Los géneros discursivos.</w:t>
      </w:r>
    </w:p>
    <w:p w:rsidR="00CD0222" w:rsidRPr="00686D9C" w:rsidRDefault="00CD0222" w:rsidP="00686D9C">
      <w:pPr>
        <w:pStyle w:val="ListParagraph"/>
        <w:numPr>
          <w:ilvl w:val="0"/>
          <w:numId w:val="11"/>
        </w:numPr>
        <w:spacing w:line="276" w:lineRule="auto"/>
        <w:jc w:val="both"/>
        <w:rPr>
          <w:rFonts w:ascii="Garamond" w:hAnsi="Garamond" w:cs="Arial"/>
          <w:color w:val="000000"/>
        </w:rPr>
      </w:pPr>
      <w:r w:rsidRPr="00686D9C">
        <w:rPr>
          <w:rFonts w:ascii="Garamond" w:hAnsi="Garamond" w:cs="Arial"/>
          <w:color w:val="000000"/>
        </w:rPr>
        <w:t>El género académico.</w:t>
      </w:r>
    </w:p>
    <w:p w:rsidR="00CD0222" w:rsidRPr="00686D9C" w:rsidRDefault="00CD0222" w:rsidP="00686D9C">
      <w:pPr>
        <w:pStyle w:val="ListParagraph"/>
        <w:numPr>
          <w:ilvl w:val="0"/>
          <w:numId w:val="11"/>
        </w:numPr>
        <w:spacing w:line="276" w:lineRule="auto"/>
        <w:jc w:val="both"/>
        <w:rPr>
          <w:rFonts w:ascii="Garamond" w:hAnsi="Garamond" w:cs="Arial"/>
          <w:color w:val="000000"/>
        </w:rPr>
      </w:pPr>
      <w:r>
        <w:rPr>
          <w:rFonts w:ascii="Garamond" w:hAnsi="Garamond" w:cs="Arial"/>
          <w:color w:val="000000"/>
        </w:rPr>
        <w:t>El discurso en</w:t>
      </w:r>
      <w:r w:rsidRPr="00686D9C">
        <w:rPr>
          <w:rFonts w:ascii="Garamond" w:hAnsi="Garamond" w:cs="Arial"/>
          <w:color w:val="000000"/>
        </w:rPr>
        <w:t xml:space="preserve"> canciones infantiles.</w:t>
      </w:r>
    </w:p>
    <w:p w:rsidR="00CD0222" w:rsidRPr="00686D9C" w:rsidRDefault="00CD0222" w:rsidP="00686D9C">
      <w:pPr>
        <w:pStyle w:val="ListParagraph"/>
        <w:numPr>
          <w:ilvl w:val="0"/>
          <w:numId w:val="11"/>
        </w:numPr>
        <w:spacing w:line="276" w:lineRule="auto"/>
        <w:jc w:val="both"/>
        <w:rPr>
          <w:rFonts w:ascii="Garamond" w:hAnsi="Garamond" w:cs="Arial"/>
          <w:color w:val="000000"/>
        </w:rPr>
      </w:pPr>
      <w:r>
        <w:rPr>
          <w:rFonts w:ascii="Garamond" w:hAnsi="Garamond" w:cs="Arial"/>
          <w:color w:val="000000"/>
        </w:rPr>
        <w:t>El discurso en</w:t>
      </w:r>
      <w:r w:rsidRPr="00686D9C">
        <w:rPr>
          <w:rFonts w:ascii="Garamond" w:hAnsi="Garamond" w:cs="Arial"/>
          <w:color w:val="000000"/>
        </w:rPr>
        <w:t xml:space="preserve"> textos escolares.</w:t>
      </w:r>
    </w:p>
    <w:p w:rsidR="00CD0222" w:rsidRPr="00484527" w:rsidRDefault="00CD0222" w:rsidP="00FC377A">
      <w:pPr>
        <w:jc w:val="both"/>
        <w:rPr>
          <w:rFonts w:ascii="Garamond" w:hAnsi="Garamond"/>
          <w:b/>
          <w:sz w:val="16"/>
          <w:szCs w:val="16"/>
        </w:rPr>
      </w:pPr>
    </w:p>
    <w:p w:rsidR="00CD0222" w:rsidRDefault="00CD0222" w:rsidP="00A61D3A">
      <w:pPr>
        <w:jc w:val="both"/>
        <w:rPr>
          <w:rFonts w:ascii="Garamond" w:hAnsi="Garamond"/>
          <w:b/>
        </w:rPr>
      </w:pPr>
      <w:r w:rsidRPr="00FC377A">
        <w:rPr>
          <w:rFonts w:ascii="Garamond" w:hAnsi="Garamond"/>
          <w:b/>
        </w:rPr>
        <w:t>Contenidos Procedimentales</w:t>
      </w:r>
    </w:p>
    <w:p w:rsidR="00CD0222" w:rsidRPr="00484527" w:rsidRDefault="00CD0222" w:rsidP="00A61D3A">
      <w:pPr>
        <w:jc w:val="both"/>
        <w:rPr>
          <w:rFonts w:ascii="Garamond" w:hAnsi="Garamond"/>
          <w:b/>
          <w:sz w:val="16"/>
          <w:szCs w:val="16"/>
        </w:rPr>
      </w:pPr>
    </w:p>
    <w:p w:rsidR="00CD0222" w:rsidRPr="001A6AA1" w:rsidRDefault="00CD0222" w:rsidP="001A6AA1">
      <w:pPr>
        <w:numPr>
          <w:ilvl w:val="0"/>
          <w:numId w:val="6"/>
        </w:numPr>
        <w:spacing w:line="276" w:lineRule="auto"/>
        <w:jc w:val="both"/>
        <w:rPr>
          <w:rFonts w:ascii="Garamond" w:hAnsi="Garamond" w:cs="Arial"/>
        </w:rPr>
      </w:pPr>
      <w:r w:rsidRPr="001A6AA1">
        <w:rPr>
          <w:rFonts w:ascii="Garamond" w:hAnsi="Garamond" w:cs="Arial"/>
        </w:rPr>
        <w:t>Conexión entre conceptos teóricos y diversos discursos sociales.</w:t>
      </w:r>
    </w:p>
    <w:p w:rsidR="00CD0222" w:rsidRPr="001A6AA1" w:rsidRDefault="00CD0222" w:rsidP="001A6AA1">
      <w:pPr>
        <w:pStyle w:val="ListParagraph"/>
        <w:numPr>
          <w:ilvl w:val="0"/>
          <w:numId w:val="10"/>
        </w:numPr>
        <w:spacing w:line="276" w:lineRule="auto"/>
        <w:jc w:val="both"/>
        <w:rPr>
          <w:rFonts w:ascii="Garamond" w:hAnsi="Garamond"/>
        </w:rPr>
      </w:pPr>
      <w:r w:rsidRPr="001A6AA1">
        <w:rPr>
          <w:rFonts w:ascii="Garamond" w:hAnsi="Garamond"/>
        </w:rPr>
        <w:t>Reconocimiento de géneros discursivos.</w:t>
      </w:r>
    </w:p>
    <w:p w:rsidR="00CD0222" w:rsidRPr="001A6AA1" w:rsidRDefault="00CD0222" w:rsidP="001A6AA1">
      <w:pPr>
        <w:pStyle w:val="ListParagraph"/>
        <w:numPr>
          <w:ilvl w:val="0"/>
          <w:numId w:val="10"/>
        </w:numPr>
        <w:spacing w:line="276" w:lineRule="auto"/>
        <w:jc w:val="both"/>
        <w:rPr>
          <w:rFonts w:ascii="Garamond" w:hAnsi="Garamond"/>
        </w:rPr>
      </w:pPr>
      <w:r w:rsidRPr="001A6AA1">
        <w:rPr>
          <w:rFonts w:ascii="Garamond" w:hAnsi="Garamond" w:cs="Arial"/>
        </w:rPr>
        <w:t>Expresión, justificación, confrontación e intercambio de opiniones</w:t>
      </w:r>
    </w:p>
    <w:p w:rsidR="00CD0222" w:rsidRPr="001A6AA1" w:rsidRDefault="00CD0222" w:rsidP="001A6AA1">
      <w:pPr>
        <w:pStyle w:val="ListParagraph"/>
        <w:numPr>
          <w:ilvl w:val="0"/>
          <w:numId w:val="10"/>
        </w:numPr>
        <w:spacing w:line="276" w:lineRule="auto"/>
        <w:jc w:val="both"/>
        <w:rPr>
          <w:rFonts w:ascii="Garamond" w:hAnsi="Garamond" w:cs="Arial"/>
        </w:rPr>
      </w:pPr>
      <w:r w:rsidRPr="001A6AA1">
        <w:rPr>
          <w:rFonts w:ascii="Garamond" w:hAnsi="Garamond" w:cs="Arial"/>
        </w:rPr>
        <w:t>Planificación, realización y evaluación de mensajes orales y escritos que respondan a las estructuras básicas y a formatos discursivos validados socialmente.</w:t>
      </w:r>
    </w:p>
    <w:p w:rsidR="00CD0222" w:rsidRPr="001A6AA1" w:rsidRDefault="00CD0222" w:rsidP="001A6AA1">
      <w:pPr>
        <w:pStyle w:val="ListParagraph"/>
        <w:numPr>
          <w:ilvl w:val="0"/>
          <w:numId w:val="15"/>
        </w:numPr>
        <w:spacing w:line="276" w:lineRule="auto"/>
        <w:jc w:val="both"/>
        <w:rPr>
          <w:rFonts w:ascii="Garamond" w:hAnsi="Garamond" w:cs="Arial"/>
        </w:rPr>
      </w:pPr>
      <w:r w:rsidRPr="001A6AA1">
        <w:rPr>
          <w:rFonts w:ascii="Garamond" w:hAnsi="Garamond" w:cs="Arial"/>
        </w:rPr>
        <w:t>Utilización de vocabulario preciso.</w:t>
      </w:r>
    </w:p>
    <w:p w:rsidR="00CD0222" w:rsidRPr="001A6AA1" w:rsidRDefault="00CD0222" w:rsidP="001A6AA1">
      <w:pPr>
        <w:pStyle w:val="ListParagraph"/>
        <w:numPr>
          <w:ilvl w:val="0"/>
          <w:numId w:val="14"/>
        </w:numPr>
        <w:spacing w:line="276" w:lineRule="auto"/>
        <w:jc w:val="both"/>
        <w:rPr>
          <w:rFonts w:ascii="Garamond" w:hAnsi="Garamond" w:cs="Arial"/>
        </w:rPr>
      </w:pPr>
      <w:r w:rsidRPr="001A6AA1">
        <w:rPr>
          <w:rFonts w:ascii="Garamond" w:hAnsi="Garamond" w:cs="Arial"/>
        </w:rPr>
        <w:t>Manejo de distintas fuentes de información.</w:t>
      </w:r>
    </w:p>
    <w:p w:rsidR="00CD0222" w:rsidRPr="00F765CD" w:rsidRDefault="00CD0222" w:rsidP="00F765CD">
      <w:pPr>
        <w:numPr>
          <w:ilvl w:val="0"/>
          <w:numId w:val="6"/>
        </w:numPr>
        <w:spacing w:line="276" w:lineRule="auto"/>
        <w:jc w:val="both"/>
        <w:rPr>
          <w:rFonts w:ascii="Garamond" w:hAnsi="Garamond"/>
        </w:rPr>
      </w:pPr>
      <w:r w:rsidRPr="001A6AA1">
        <w:rPr>
          <w:rFonts w:ascii="Garamond" w:hAnsi="Garamond"/>
          <w:lang w:val="es-AR"/>
        </w:rPr>
        <w:t>Monitoreo de la propia escritura, corrección y reescritura.</w:t>
      </w:r>
    </w:p>
    <w:p w:rsidR="00CD0222" w:rsidRPr="001A6AA1" w:rsidRDefault="00CD0222" w:rsidP="001A6AA1">
      <w:pPr>
        <w:numPr>
          <w:ilvl w:val="0"/>
          <w:numId w:val="6"/>
        </w:numPr>
        <w:spacing w:line="276" w:lineRule="auto"/>
        <w:jc w:val="both"/>
        <w:rPr>
          <w:rFonts w:ascii="Garamond" w:hAnsi="Garamond"/>
        </w:rPr>
      </w:pPr>
      <w:r w:rsidRPr="001A6AA1">
        <w:rPr>
          <w:rFonts w:ascii="Garamond" w:hAnsi="Garamond"/>
        </w:rPr>
        <w:t>Análisis y reflexión sobre los usos de la lengua escrita.</w:t>
      </w:r>
    </w:p>
    <w:p w:rsidR="00CD0222" w:rsidRPr="00DD4B6D" w:rsidRDefault="00CD0222" w:rsidP="001A6AA1">
      <w:pPr>
        <w:spacing w:line="276" w:lineRule="auto"/>
        <w:ind w:left="720"/>
        <w:jc w:val="both"/>
        <w:rPr>
          <w:rFonts w:ascii="Garamond" w:hAnsi="Garamond"/>
          <w:sz w:val="16"/>
          <w:szCs w:val="16"/>
        </w:rPr>
      </w:pPr>
    </w:p>
    <w:p w:rsidR="00CD0222" w:rsidRDefault="00CD0222" w:rsidP="00360A49">
      <w:pPr>
        <w:spacing w:line="276" w:lineRule="auto"/>
        <w:jc w:val="both"/>
        <w:rPr>
          <w:rFonts w:ascii="Garamond" w:hAnsi="Garamond"/>
          <w:b/>
        </w:rPr>
      </w:pPr>
      <w:r>
        <w:rPr>
          <w:rFonts w:ascii="Garamond" w:hAnsi="Garamond"/>
          <w:b/>
        </w:rPr>
        <w:t>Contenidos A</w:t>
      </w:r>
      <w:r w:rsidRPr="004A0337">
        <w:rPr>
          <w:rFonts w:ascii="Garamond" w:hAnsi="Garamond"/>
          <w:b/>
        </w:rPr>
        <w:t>ctitudinales</w:t>
      </w:r>
    </w:p>
    <w:p w:rsidR="00CD0222" w:rsidRPr="009E262E" w:rsidRDefault="00CD0222" w:rsidP="00360A49">
      <w:pPr>
        <w:spacing w:line="276" w:lineRule="auto"/>
        <w:jc w:val="both"/>
        <w:rPr>
          <w:rFonts w:ascii="Garamond" w:hAnsi="Garamond" w:cs="Arial"/>
          <w:b/>
          <w:sz w:val="16"/>
          <w:szCs w:val="16"/>
        </w:rPr>
      </w:pPr>
    </w:p>
    <w:p w:rsidR="00CD0222" w:rsidRPr="00E84F6B" w:rsidRDefault="00CD0222" w:rsidP="00E84F6B">
      <w:pPr>
        <w:numPr>
          <w:ilvl w:val="0"/>
          <w:numId w:val="7"/>
        </w:numPr>
        <w:spacing w:line="276" w:lineRule="auto"/>
        <w:jc w:val="both"/>
        <w:rPr>
          <w:rFonts w:ascii="Garamond" w:hAnsi="Garamond" w:cs="Arial"/>
        </w:rPr>
      </w:pPr>
      <w:r w:rsidRPr="00E84F6B">
        <w:rPr>
          <w:rFonts w:ascii="Garamond" w:hAnsi="Garamond" w:cs="Arial"/>
        </w:rPr>
        <w:t>Valoración de la calidad, claridad y buena presentación de las producciones escritas.</w:t>
      </w:r>
    </w:p>
    <w:p w:rsidR="00CD0222" w:rsidRPr="00E84F6B" w:rsidRDefault="00CD0222" w:rsidP="00E84F6B">
      <w:pPr>
        <w:numPr>
          <w:ilvl w:val="0"/>
          <w:numId w:val="7"/>
        </w:numPr>
        <w:spacing w:line="276" w:lineRule="auto"/>
        <w:jc w:val="both"/>
        <w:rPr>
          <w:rFonts w:ascii="Garamond" w:hAnsi="Garamond" w:cs="Arial"/>
        </w:rPr>
      </w:pPr>
      <w:r w:rsidRPr="00E84F6B">
        <w:rPr>
          <w:rFonts w:ascii="Garamond" w:hAnsi="Garamond" w:cs="Arial"/>
        </w:rPr>
        <w:t xml:space="preserve">Consideración de </w:t>
      </w:r>
      <w:r w:rsidRPr="00E84F6B">
        <w:rPr>
          <w:rFonts w:ascii="Garamond" w:hAnsi="Garamond"/>
        </w:rPr>
        <w:t>las restricciones discursivas, tanto en cuanto a las convenciones de la lengua escrita como en cuanto al conocimiento de los textos y géneros discursivos que circulan socialmente.</w:t>
      </w:r>
    </w:p>
    <w:p w:rsidR="00CD0222" w:rsidRPr="00E84F6B" w:rsidRDefault="00CD0222" w:rsidP="00E84F6B">
      <w:pPr>
        <w:numPr>
          <w:ilvl w:val="0"/>
          <w:numId w:val="7"/>
        </w:numPr>
        <w:spacing w:line="276" w:lineRule="auto"/>
        <w:jc w:val="both"/>
        <w:rPr>
          <w:rFonts w:ascii="Garamond" w:hAnsi="Garamond" w:cs="Arial"/>
        </w:rPr>
      </w:pPr>
      <w:r w:rsidRPr="00E84F6B">
        <w:rPr>
          <w:rFonts w:ascii="Garamond" w:hAnsi="Garamond" w:cs="Arial"/>
        </w:rPr>
        <w:t>Apreciación de la solidez argumentativa.</w:t>
      </w:r>
    </w:p>
    <w:p w:rsidR="00CD0222" w:rsidRPr="00E84F6B" w:rsidRDefault="00CD0222" w:rsidP="00E84F6B">
      <w:pPr>
        <w:numPr>
          <w:ilvl w:val="0"/>
          <w:numId w:val="7"/>
        </w:numPr>
        <w:spacing w:line="276" w:lineRule="auto"/>
        <w:jc w:val="both"/>
        <w:rPr>
          <w:rFonts w:ascii="Garamond" w:hAnsi="Garamond" w:cs="Arial"/>
        </w:rPr>
      </w:pPr>
      <w:r w:rsidRPr="00E84F6B">
        <w:rPr>
          <w:rFonts w:ascii="Garamond" w:hAnsi="Garamond" w:cs="Arial"/>
        </w:rPr>
        <w:t>Manifestación de la honestidad intelectual en los enunciados desarrollados.</w:t>
      </w:r>
    </w:p>
    <w:p w:rsidR="00CD0222" w:rsidRPr="00E84F6B" w:rsidRDefault="00CD0222" w:rsidP="00E84F6B">
      <w:pPr>
        <w:numPr>
          <w:ilvl w:val="0"/>
          <w:numId w:val="7"/>
        </w:numPr>
        <w:spacing w:line="276" w:lineRule="auto"/>
        <w:jc w:val="both"/>
        <w:rPr>
          <w:rFonts w:ascii="Garamond" w:hAnsi="Garamond" w:cs="Arial"/>
        </w:rPr>
      </w:pPr>
      <w:r w:rsidRPr="00E84F6B">
        <w:rPr>
          <w:rFonts w:ascii="Garamond" w:hAnsi="Garamond" w:cs="Arial"/>
        </w:rPr>
        <w:t>Toma de conciencia respecto de la importancia de un aprendizaje permanente en la oralidad y en la escritura.</w:t>
      </w:r>
    </w:p>
    <w:p w:rsidR="00CD0222" w:rsidRPr="00E84F6B" w:rsidRDefault="00CD0222" w:rsidP="00E84F6B">
      <w:pPr>
        <w:numPr>
          <w:ilvl w:val="0"/>
          <w:numId w:val="7"/>
        </w:numPr>
        <w:spacing w:line="276" w:lineRule="auto"/>
        <w:jc w:val="both"/>
        <w:rPr>
          <w:rFonts w:ascii="Garamond" w:hAnsi="Garamond" w:cs="Arial"/>
        </w:rPr>
      </w:pPr>
      <w:r w:rsidRPr="00E84F6B">
        <w:rPr>
          <w:rFonts w:ascii="Garamond" w:hAnsi="Garamond" w:cs="Arial"/>
        </w:rPr>
        <w:t>Disposición favorable para el trabajo individual y grupal.</w:t>
      </w:r>
    </w:p>
    <w:p w:rsidR="00CD0222" w:rsidRPr="00E84F6B" w:rsidRDefault="00CD0222" w:rsidP="00E84F6B">
      <w:pPr>
        <w:numPr>
          <w:ilvl w:val="0"/>
          <w:numId w:val="7"/>
        </w:numPr>
        <w:spacing w:line="276" w:lineRule="auto"/>
        <w:jc w:val="both"/>
        <w:rPr>
          <w:rFonts w:ascii="Garamond" w:hAnsi="Garamond" w:cs="Arial"/>
        </w:rPr>
      </w:pPr>
      <w:r w:rsidRPr="00E84F6B">
        <w:rPr>
          <w:rFonts w:ascii="Garamond" w:hAnsi="Garamond" w:cs="Arial"/>
        </w:rPr>
        <w:t>Disponibilidad para el pe</w:t>
      </w:r>
      <w:r>
        <w:rPr>
          <w:rFonts w:ascii="Garamond" w:hAnsi="Garamond" w:cs="Arial"/>
        </w:rPr>
        <w:t>nsamiento divergente y creativo, teniendo en cuenta ideologías, opiniones y valores.</w:t>
      </w:r>
    </w:p>
    <w:p w:rsidR="00CD0222" w:rsidRPr="00DD4B6D" w:rsidRDefault="00CD0222" w:rsidP="00E84F6B">
      <w:pPr>
        <w:spacing w:line="276" w:lineRule="auto"/>
        <w:ind w:left="720"/>
        <w:jc w:val="both"/>
        <w:rPr>
          <w:rFonts w:ascii="Garamond" w:hAnsi="Garamond" w:cs="Arial"/>
          <w:sz w:val="16"/>
          <w:szCs w:val="16"/>
        </w:rPr>
      </w:pPr>
    </w:p>
    <w:p w:rsidR="00CD0222" w:rsidRPr="004A0337" w:rsidRDefault="00CD0222" w:rsidP="00360A49">
      <w:pPr>
        <w:spacing w:line="276" w:lineRule="auto"/>
        <w:jc w:val="both"/>
        <w:rPr>
          <w:rFonts w:ascii="Garamond" w:hAnsi="Garamond" w:cs="Arial"/>
          <w:b/>
        </w:rPr>
      </w:pPr>
      <w:r w:rsidRPr="004A0337">
        <w:rPr>
          <w:rFonts w:ascii="Garamond" w:hAnsi="Garamond" w:cs="Arial"/>
          <w:b/>
        </w:rPr>
        <w:t>Metodología</w:t>
      </w:r>
    </w:p>
    <w:p w:rsidR="00CD0222" w:rsidRPr="00F97A35" w:rsidRDefault="00CD0222" w:rsidP="00360A49">
      <w:pPr>
        <w:spacing w:line="276" w:lineRule="auto"/>
        <w:jc w:val="both"/>
        <w:rPr>
          <w:rFonts w:ascii="Garamond" w:hAnsi="Garamond"/>
          <w:sz w:val="16"/>
          <w:szCs w:val="16"/>
        </w:rPr>
      </w:pPr>
    </w:p>
    <w:p w:rsidR="00CD0222" w:rsidRPr="00F77C77" w:rsidRDefault="00CD0222" w:rsidP="00360A49">
      <w:pPr>
        <w:numPr>
          <w:ilvl w:val="0"/>
          <w:numId w:val="9"/>
        </w:numPr>
        <w:spacing w:line="276" w:lineRule="auto"/>
        <w:jc w:val="both"/>
        <w:rPr>
          <w:rFonts w:ascii="Garamond" w:hAnsi="Garamond" w:cs="Arial"/>
        </w:rPr>
      </w:pPr>
      <w:r w:rsidRPr="00F77C77">
        <w:rPr>
          <w:rFonts w:ascii="Garamond" w:hAnsi="Garamond" w:cs="Arial"/>
        </w:rPr>
        <w:t>Exposición de la docente.</w:t>
      </w:r>
    </w:p>
    <w:p w:rsidR="00CD0222" w:rsidRPr="00F77C77" w:rsidRDefault="00CD0222" w:rsidP="00360A49">
      <w:pPr>
        <w:numPr>
          <w:ilvl w:val="0"/>
          <w:numId w:val="9"/>
        </w:numPr>
        <w:spacing w:line="276" w:lineRule="auto"/>
        <w:jc w:val="both"/>
        <w:rPr>
          <w:rFonts w:ascii="Garamond" w:hAnsi="Garamond" w:cs="Arial"/>
        </w:rPr>
      </w:pPr>
      <w:r w:rsidRPr="00F77C77">
        <w:rPr>
          <w:rFonts w:ascii="Garamond" w:hAnsi="Garamond" w:cs="Arial"/>
        </w:rPr>
        <w:t>Interacción que incluye explicación, aclaración de dudas, manifestación de opiniones e inquietudes, reflexión.</w:t>
      </w:r>
    </w:p>
    <w:p w:rsidR="00CD0222" w:rsidRPr="00F77C77" w:rsidRDefault="00CD0222" w:rsidP="00360A49">
      <w:pPr>
        <w:numPr>
          <w:ilvl w:val="0"/>
          <w:numId w:val="9"/>
        </w:numPr>
        <w:spacing w:line="276" w:lineRule="auto"/>
        <w:jc w:val="both"/>
        <w:rPr>
          <w:rFonts w:ascii="Garamond" w:hAnsi="Garamond" w:cs="Arial"/>
        </w:rPr>
      </w:pPr>
      <w:r w:rsidRPr="00F77C77">
        <w:rPr>
          <w:rFonts w:ascii="Garamond" w:hAnsi="Garamond" w:cs="Arial"/>
        </w:rPr>
        <w:t>Uso de estrategias del proceso de lectura: muestreo, anticipación, inferencia.</w:t>
      </w:r>
    </w:p>
    <w:p w:rsidR="00CD0222" w:rsidRPr="00F77C77" w:rsidRDefault="00CD0222" w:rsidP="00360A49">
      <w:pPr>
        <w:numPr>
          <w:ilvl w:val="0"/>
          <w:numId w:val="9"/>
        </w:numPr>
        <w:spacing w:line="276" w:lineRule="auto"/>
        <w:jc w:val="both"/>
        <w:rPr>
          <w:rFonts w:ascii="Garamond" w:hAnsi="Garamond" w:cs="Arial"/>
        </w:rPr>
      </w:pPr>
      <w:r w:rsidRPr="00F77C77">
        <w:rPr>
          <w:rFonts w:ascii="Garamond" w:hAnsi="Garamond" w:cs="Arial"/>
        </w:rPr>
        <w:t>Uso de estrategias del proceso de escritura: planificación, textualización, revisión.</w:t>
      </w:r>
    </w:p>
    <w:p w:rsidR="00CD0222" w:rsidRPr="00FF2A24" w:rsidRDefault="00CD0222" w:rsidP="00360A49">
      <w:pPr>
        <w:numPr>
          <w:ilvl w:val="0"/>
          <w:numId w:val="9"/>
        </w:numPr>
        <w:spacing w:line="276" w:lineRule="auto"/>
        <w:jc w:val="both"/>
        <w:rPr>
          <w:rFonts w:ascii="Garamond" w:hAnsi="Garamond" w:cs="Arial"/>
        </w:rPr>
      </w:pPr>
      <w:r w:rsidRPr="00F77C77">
        <w:rPr>
          <w:rFonts w:ascii="Garamond" w:hAnsi="Garamond" w:cs="Arial"/>
        </w:rPr>
        <w:t>Utilización de recursos didácticos: libros, apuntes de cátedra, diarios, revistas, diccionarios.</w:t>
      </w:r>
    </w:p>
    <w:p w:rsidR="00CD0222" w:rsidRPr="00F77C77" w:rsidRDefault="00CD0222" w:rsidP="00360A49">
      <w:pPr>
        <w:numPr>
          <w:ilvl w:val="0"/>
          <w:numId w:val="9"/>
        </w:numPr>
        <w:spacing w:line="276" w:lineRule="auto"/>
        <w:jc w:val="both"/>
        <w:rPr>
          <w:rFonts w:ascii="Garamond" w:hAnsi="Garamond" w:cs="Arial"/>
        </w:rPr>
      </w:pPr>
      <w:r w:rsidRPr="00F77C77">
        <w:rPr>
          <w:rFonts w:ascii="Garamond" w:hAnsi="Garamond" w:cs="Arial"/>
        </w:rPr>
        <w:t>Preguntas y debates significativos.</w:t>
      </w:r>
    </w:p>
    <w:p w:rsidR="00CD0222" w:rsidRPr="00BF2B61" w:rsidRDefault="00CD0222" w:rsidP="00360A49">
      <w:pPr>
        <w:spacing w:line="276" w:lineRule="auto"/>
        <w:jc w:val="both"/>
        <w:rPr>
          <w:rFonts w:ascii="Garamond" w:hAnsi="Garamond" w:cs="Arial"/>
          <w:sz w:val="16"/>
          <w:szCs w:val="16"/>
        </w:rPr>
      </w:pPr>
    </w:p>
    <w:p w:rsidR="00CD0222" w:rsidRPr="004A0337" w:rsidRDefault="00CD0222" w:rsidP="00360A49">
      <w:pPr>
        <w:spacing w:line="276" w:lineRule="auto"/>
        <w:jc w:val="both"/>
        <w:rPr>
          <w:rFonts w:ascii="Garamond" w:hAnsi="Garamond" w:cs="Arial"/>
          <w:b/>
        </w:rPr>
      </w:pPr>
      <w:r w:rsidRPr="004A0337">
        <w:rPr>
          <w:rFonts w:ascii="Garamond" w:hAnsi="Garamond" w:cs="Arial"/>
          <w:b/>
        </w:rPr>
        <w:t>Evaluación</w:t>
      </w:r>
    </w:p>
    <w:p w:rsidR="00CD0222" w:rsidRPr="00380D40" w:rsidRDefault="00CD0222" w:rsidP="00360A49">
      <w:pPr>
        <w:spacing w:line="276" w:lineRule="auto"/>
        <w:jc w:val="both"/>
        <w:rPr>
          <w:rFonts w:ascii="Garamond" w:hAnsi="Garamond" w:cs="Arial"/>
          <w:sz w:val="16"/>
          <w:szCs w:val="16"/>
        </w:rPr>
      </w:pPr>
    </w:p>
    <w:p w:rsidR="00CD0222" w:rsidRDefault="00CD0222" w:rsidP="00360A49">
      <w:pPr>
        <w:spacing w:line="276" w:lineRule="auto"/>
        <w:ind w:firstLine="708"/>
        <w:jc w:val="both"/>
        <w:rPr>
          <w:rFonts w:ascii="Garamond" w:hAnsi="Garamond" w:cs="Arial"/>
        </w:rPr>
      </w:pPr>
      <w:r w:rsidRPr="004A0337">
        <w:rPr>
          <w:rFonts w:ascii="Garamond" w:hAnsi="Garamond" w:cs="Arial"/>
        </w:rPr>
        <w:t>La acreditación del taller se realizará</w:t>
      </w:r>
      <w:r>
        <w:rPr>
          <w:rFonts w:ascii="Garamond" w:hAnsi="Garamond" w:cs="Arial"/>
        </w:rPr>
        <w:t xml:space="preserve"> por medio</w:t>
      </w:r>
      <w:r w:rsidRPr="004A0337">
        <w:rPr>
          <w:rFonts w:ascii="Garamond" w:hAnsi="Garamond" w:cs="Arial"/>
        </w:rPr>
        <w:t xml:space="preserve"> de la aprobac</w:t>
      </w:r>
      <w:r>
        <w:rPr>
          <w:rFonts w:ascii="Garamond" w:hAnsi="Garamond" w:cs="Arial"/>
        </w:rPr>
        <w:t>ión de dos exámenes parciales, individuales</w:t>
      </w:r>
      <w:r w:rsidRPr="004A0337">
        <w:rPr>
          <w:rFonts w:ascii="Garamond" w:hAnsi="Garamond" w:cs="Arial"/>
        </w:rPr>
        <w:t xml:space="preserve"> y presencia</w:t>
      </w:r>
      <w:r>
        <w:rPr>
          <w:rFonts w:ascii="Garamond" w:hAnsi="Garamond" w:cs="Arial"/>
        </w:rPr>
        <w:t>les, uno por cuatrimestre, con una calificación no inferior a 7 (siete). En caso de desaprobar uno de los dos, podrá realizar un recuperatorio en el mes de noviembre. En caso de desaprobar los dos, podrá efectuar un examen integrador en la misma instancia.</w:t>
      </w:r>
    </w:p>
    <w:p w:rsidR="00CD0222" w:rsidRPr="004A0337" w:rsidRDefault="00CD0222" w:rsidP="00360A49">
      <w:pPr>
        <w:spacing w:line="276" w:lineRule="auto"/>
        <w:ind w:firstLine="708"/>
        <w:jc w:val="both"/>
        <w:rPr>
          <w:rFonts w:ascii="Garamond" w:hAnsi="Garamond" w:cs="Arial"/>
        </w:rPr>
      </w:pPr>
      <w:r>
        <w:rPr>
          <w:rFonts w:ascii="Garamond" w:hAnsi="Garamond" w:cs="Arial"/>
        </w:rPr>
        <w:t>El alumno deberá asistir al 80 % de las clases presenciales.</w:t>
      </w:r>
    </w:p>
    <w:p w:rsidR="00CD0222" w:rsidRPr="00F97A35" w:rsidRDefault="00CD0222" w:rsidP="00360A49">
      <w:pPr>
        <w:spacing w:line="276" w:lineRule="auto"/>
        <w:ind w:firstLine="708"/>
        <w:jc w:val="both"/>
        <w:rPr>
          <w:rFonts w:ascii="Garamond" w:hAnsi="Garamond" w:cs="Arial"/>
          <w:sz w:val="16"/>
          <w:szCs w:val="16"/>
        </w:rPr>
      </w:pPr>
    </w:p>
    <w:p w:rsidR="00CD0222" w:rsidRDefault="00CD0222" w:rsidP="00360A49">
      <w:pPr>
        <w:tabs>
          <w:tab w:val="left" w:pos="5490"/>
        </w:tabs>
        <w:spacing w:line="276" w:lineRule="auto"/>
        <w:ind w:firstLine="708"/>
        <w:jc w:val="both"/>
        <w:rPr>
          <w:rFonts w:ascii="Garamond" w:hAnsi="Garamond" w:cs="Arial"/>
        </w:rPr>
      </w:pPr>
      <w:r w:rsidRPr="004A0337">
        <w:rPr>
          <w:rFonts w:ascii="Garamond" w:hAnsi="Garamond" w:cs="Arial"/>
        </w:rPr>
        <w:t>Los criterios de evaluación son los siguientes:</w:t>
      </w:r>
      <w:r>
        <w:rPr>
          <w:rFonts w:ascii="Garamond" w:hAnsi="Garamond" w:cs="Arial"/>
        </w:rPr>
        <w:tab/>
      </w:r>
    </w:p>
    <w:p w:rsidR="00CD0222" w:rsidRPr="00F97A35" w:rsidRDefault="00CD0222" w:rsidP="00360A49">
      <w:pPr>
        <w:tabs>
          <w:tab w:val="left" w:pos="5490"/>
        </w:tabs>
        <w:spacing w:line="276" w:lineRule="auto"/>
        <w:ind w:firstLine="708"/>
        <w:jc w:val="both"/>
        <w:rPr>
          <w:rFonts w:ascii="Garamond" w:hAnsi="Garamond" w:cs="Arial"/>
          <w:sz w:val="16"/>
          <w:szCs w:val="16"/>
        </w:rPr>
      </w:pPr>
    </w:p>
    <w:p w:rsidR="00CD0222" w:rsidRPr="004A0337" w:rsidRDefault="00CD0222" w:rsidP="00360A49">
      <w:pPr>
        <w:numPr>
          <w:ilvl w:val="0"/>
          <w:numId w:val="8"/>
        </w:numPr>
        <w:spacing w:line="276" w:lineRule="auto"/>
        <w:jc w:val="both"/>
        <w:rPr>
          <w:rFonts w:ascii="Garamond" w:hAnsi="Garamond" w:cs="Arial"/>
        </w:rPr>
      </w:pPr>
      <w:r w:rsidRPr="004A0337">
        <w:rPr>
          <w:rFonts w:ascii="Garamond" w:hAnsi="Garamond" w:cs="Arial"/>
        </w:rPr>
        <w:t>El logro de los objetivos propuestos.</w:t>
      </w:r>
    </w:p>
    <w:p w:rsidR="00CD0222" w:rsidRPr="004A0337" w:rsidRDefault="00CD0222" w:rsidP="00360A49">
      <w:pPr>
        <w:numPr>
          <w:ilvl w:val="0"/>
          <w:numId w:val="8"/>
        </w:numPr>
        <w:spacing w:line="276" w:lineRule="auto"/>
        <w:jc w:val="both"/>
        <w:rPr>
          <w:rFonts w:ascii="Garamond" w:hAnsi="Garamond" w:cs="Arial"/>
        </w:rPr>
      </w:pPr>
      <w:r w:rsidRPr="004A0337">
        <w:rPr>
          <w:rFonts w:ascii="Garamond" w:hAnsi="Garamond" w:cs="Arial"/>
        </w:rPr>
        <w:t>La adquisición de conocimientos específicos.</w:t>
      </w:r>
    </w:p>
    <w:p w:rsidR="00CD0222" w:rsidRDefault="00CD0222" w:rsidP="00360A49">
      <w:pPr>
        <w:numPr>
          <w:ilvl w:val="0"/>
          <w:numId w:val="8"/>
        </w:numPr>
        <w:tabs>
          <w:tab w:val="left" w:pos="6945"/>
        </w:tabs>
        <w:spacing w:line="276" w:lineRule="auto"/>
        <w:jc w:val="both"/>
        <w:rPr>
          <w:rFonts w:ascii="Garamond" w:hAnsi="Garamond" w:cs="Arial"/>
        </w:rPr>
      </w:pPr>
      <w:r>
        <w:rPr>
          <w:rFonts w:ascii="Garamond" w:hAnsi="Garamond" w:cs="Arial"/>
        </w:rPr>
        <w:t>L</w:t>
      </w:r>
      <w:r w:rsidRPr="004A0337">
        <w:rPr>
          <w:rFonts w:ascii="Garamond" w:hAnsi="Garamond" w:cs="Arial"/>
        </w:rPr>
        <w:t xml:space="preserve">a claridad </w:t>
      </w:r>
      <w:r>
        <w:rPr>
          <w:rFonts w:ascii="Garamond" w:hAnsi="Garamond" w:cs="Arial"/>
        </w:rPr>
        <w:t xml:space="preserve"> y corrección </w:t>
      </w:r>
      <w:r w:rsidRPr="004A0337">
        <w:rPr>
          <w:rFonts w:ascii="Garamond" w:hAnsi="Garamond" w:cs="Arial"/>
        </w:rPr>
        <w:t>en la expresión.</w:t>
      </w:r>
    </w:p>
    <w:p w:rsidR="00CD0222" w:rsidRPr="004A0337" w:rsidRDefault="00CD0222" w:rsidP="00360A49">
      <w:pPr>
        <w:numPr>
          <w:ilvl w:val="0"/>
          <w:numId w:val="8"/>
        </w:numPr>
        <w:tabs>
          <w:tab w:val="left" w:pos="6945"/>
        </w:tabs>
        <w:spacing w:line="276" w:lineRule="auto"/>
        <w:jc w:val="both"/>
        <w:rPr>
          <w:rFonts w:ascii="Garamond" w:hAnsi="Garamond" w:cs="Arial"/>
        </w:rPr>
      </w:pPr>
      <w:r>
        <w:rPr>
          <w:rFonts w:ascii="Garamond" w:hAnsi="Garamond" w:cs="Arial"/>
        </w:rPr>
        <w:t>La precisión y riqueza léxica.</w:t>
      </w:r>
    </w:p>
    <w:p w:rsidR="00CD0222" w:rsidRDefault="00CD0222" w:rsidP="00360A49">
      <w:pPr>
        <w:numPr>
          <w:ilvl w:val="0"/>
          <w:numId w:val="8"/>
        </w:numPr>
        <w:tabs>
          <w:tab w:val="left" w:pos="6945"/>
        </w:tabs>
        <w:spacing w:line="276" w:lineRule="auto"/>
        <w:jc w:val="both"/>
        <w:rPr>
          <w:rFonts w:ascii="Garamond" w:hAnsi="Garamond" w:cs="Arial"/>
        </w:rPr>
      </w:pPr>
      <w:r w:rsidRPr="004A0337">
        <w:rPr>
          <w:rFonts w:ascii="Garamond" w:hAnsi="Garamond" w:cs="Arial"/>
        </w:rPr>
        <w:t>La competencia en la escritura de diferentes tipos de textos.</w:t>
      </w:r>
    </w:p>
    <w:p w:rsidR="00CD0222" w:rsidRDefault="00CD0222" w:rsidP="00360A49">
      <w:pPr>
        <w:numPr>
          <w:ilvl w:val="0"/>
          <w:numId w:val="8"/>
        </w:numPr>
        <w:tabs>
          <w:tab w:val="left" w:pos="6945"/>
        </w:tabs>
        <w:spacing w:line="276" w:lineRule="auto"/>
        <w:jc w:val="both"/>
        <w:rPr>
          <w:rFonts w:ascii="Garamond" w:hAnsi="Garamond" w:cs="Arial"/>
        </w:rPr>
      </w:pPr>
      <w:r>
        <w:rPr>
          <w:rFonts w:ascii="Garamond" w:hAnsi="Garamond" w:cs="Arial"/>
        </w:rPr>
        <w:t>La adecuación de los registros a la situación comunicativa.</w:t>
      </w:r>
    </w:p>
    <w:p w:rsidR="00CD0222" w:rsidRDefault="00CD0222" w:rsidP="00360A49">
      <w:pPr>
        <w:numPr>
          <w:ilvl w:val="0"/>
          <w:numId w:val="8"/>
        </w:numPr>
        <w:tabs>
          <w:tab w:val="left" w:pos="6945"/>
        </w:tabs>
        <w:spacing w:line="276" w:lineRule="auto"/>
        <w:jc w:val="both"/>
        <w:rPr>
          <w:rFonts w:ascii="Garamond" w:hAnsi="Garamond" w:cs="Arial"/>
        </w:rPr>
      </w:pPr>
      <w:r>
        <w:rPr>
          <w:rFonts w:ascii="Garamond" w:hAnsi="Garamond" w:cs="Arial"/>
        </w:rPr>
        <w:t>La creatividad.</w:t>
      </w:r>
    </w:p>
    <w:p w:rsidR="00CD0222" w:rsidRDefault="00CD0222" w:rsidP="00360A49">
      <w:pPr>
        <w:numPr>
          <w:ilvl w:val="0"/>
          <w:numId w:val="8"/>
        </w:numPr>
        <w:tabs>
          <w:tab w:val="left" w:pos="6945"/>
        </w:tabs>
        <w:spacing w:line="276" w:lineRule="auto"/>
        <w:jc w:val="both"/>
        <w:rPr>
          <w:rFonts w:ascii="Garamond" w:hAnsi="Garamond" w:cs="Arial"/>
        </w:rPr>
      </w:pPr>
      <w:r>
        <w:rPr>
          <w:rFonts w:ascii="Garamond" w:hAnsi="Garamond" w:cs="Arial"/>
        </w:rPr>
        <w:t>La reflexión sobre los procesos de lectura y de escritura individuales.</w:t>
      </w:r>
    </w:p>
    <w:p w:rsidR="00CD0222" w:rsidRPr="00FF1FDF" w:rsidRDefault="00CD0222" w:rsidP="00360A49">
      <w:pPr>
        <w:tabs>
          <w:tab w:val="left" w:pos="6945"/>
        </w:tabs>
        <w:spacing w:line="276" w:lineRule="auto"/>
        <w:jc w:val="both"/>
        <w:rPr>
          <w:rFonts w:ascii="Garamond" w:hAnsi="Garamond"/>
          <w:b/>
          <w:sz w:val="16"/>
          <w:szCs w:val="16"/>
        </w:rPr>
      </w:pPr>
    </w:p>
    <w:p w:rsidR="00CD0222" w:rsidRDefault="00CD0222" w:rsidP="00FC377A">
      <w:pPr>
        <w:jc w:val="both"/>
        <w:rPr>
          <w:rFonts w:ascii="Garamond" w:hAnsi="Garamond"/>
          <w:b/>
        </w:rPr>
      </w:pPr>
    </w:p>
    <w:p w:rsidR="00CD0222" w:rsidRDefault="00CD0222" w:rsidP="00FC377A">
      <w:pPr>
        <w:jc w:val="both"/>
        <w:rPr>
          <w:rFonts w:ascii="Garamond" w:hAnsi="Garamond"/>
          <w:b/>
        </w:rPr>
      </w:pPr>
    </w:p>
    <w:p w:rsidR="00CD0222" w:rsidRPr="00FC377A" w:rsidRDefault="00CD0222" w:rsidP="00FC377A">
      <w:pPr>
        <w:jc w:val="both"/>
        <w:rPr>
          <w:rFonts w:ascii="Garamond" w:hAnsi="Garamond"/>
          <w:b/>
        </w:rPr>
      </w:pPr>
      <w:r w:rsidRPr="00FC377A">
        <w:rPr>
          <w:rFonts w:ascii="Garamond" w:hAnsi="Garamond"/>
          <w:b/>
        </w:rPr>
        <w:t>Bibliografía</w:t>
      </w:r>
    </w:p>
    <w:p w:rsidR="00CD0222" w:rsidRPr="00FF1FDF" w:rsidRDefault="00CD0222" w:rsidP="00FC377A">
      <w:pPr>
        <w:jc w:val="both"/>
        <w:rPr>
          <w:rFonts w:ascii="Garamond" w:hAnsi="Garamond"/>
          <w:b/>
          <w:sz w:val="16"/>
          <w:szCs w:val="16"/>
        </w:rPr>
      </w:pPr>
    </w:p>
    <w:p w:rsidR="00CD0222" w:rsidRDefault="00CD0222" w:rsidP="00A670EA">
      <w:pPr>
        <w:pStyle w:val="ListParagraph"/>
        <w:numPr>
          <w:ilvl w:val="0"/>
          <w:numId w:val="5"/>
        </w:numPr>
        <w:spacing w:line="276" w:lineRule="auto"/>
        <w:jc w:val="both"/>
        <w:rPr>
          <w:rFonts w:ascii="Garamond" w:hAnsi="Garamond" w:cs="Arial"/>
        </w:rPr>
      </w:pPr>
      <w:r w:rsidRPr="00A670EA">
        <w:rPr>
          <w:rFonts w:ascii="Garamond" w:hAnsi="Garamond" w:cs="Arial"/>
        </w:rPr>
        <w:t>Adelstain, Andreína – Kuguel, Inés, “Los textos académicos en el nivel universitario”, Buenos Aires, Universidad Nacional General Sarmiento, 2005.</w:t>
      </w:r>
    </w:p>
    <w:p w:rsidR="00CD0222" w:rsidRPr="00A670EA" w:rsidRDefault="00CD0222" w:rsidP="00A670EA">
      <w:pPr>
        <w:pStyle w:val="ListParagraph"/>
        <w:numPr>
          <w:ilvl w:val="0"/>
          <w:numId w:val="5"/>
        </w:numPr>
        <w:spacing w:line="276" w:lineRule="auto"/>
        <w:jc w:val="both"/>
        <w:rPr>
          <w:rFonts w:ascii="Garamond" w:hAnsi="Garamond" w:cs="Arial"/>
        </w:rPr>
      </w:pPr>
      <w:r>
        <w:rPr>
          <w:rFonts w:ascii="Garamond" w:hAnsi="Garamond" w:cs="Arial"/>
        </w:rPr>
        <w:t>Altamirano, Carlos – Sarlo Beatriz, “Literatura/Sociedad”, Buenos Aires, Edicial.</w:t>
      </w:r>
    </w:p>
    <w:p w:rsidR="00CD0222" w:rsidRPr="004F5DD2" w:rsidRDefault="00CD0222" w:rsidP="009E262E">
      <w:pPr>
        <w:pStyle w:val="OmniPage2"/>
        <w:numPr>
          <w:ilvl w:val="0"/>
          <w:numId w:val="5"/>
        </w:numPr>
        <w:spacing w:line="276" w:lineRule="auto"/>
        <w:ind w:right="1"/>
        <w:jc w:val="both"/>
        <w:rPr>
          <w:rFonts w:ascii="Garamond" w:hAnsi="Garamond"/>
          <w:sz w:val="24"/>
          <w:szCs w:val="24"/>
          <w:lang w:val="es-ES_tradnl"/>
        </w:rPr>
      </w:pPr>
      <w:r w:rsidRPr="004F5DD2">
        <w:rPr>
          <w:rFonts w:ascii="Garamond" w:hAnsi="Garamond"/>
          <w:sz w:val="24"/>
          <w:szCs w:val="24"/>
          <w:lang w:val="es-ES_tradnl"/>
        </w:rPr>
        <w:t>Bajtín, Mijaíl, “Estética de la creación verbal”, Madrid, Siglo XXI Editores, 2011.</w:t>
      </w:r>
    </w:p>
    <w:p w:rsidR="00CD0222" w:rsidRPr="004F5DD2" w:rsidRDefault="00CD0222" w:rsidP="009E262E">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Coseriu, Eugenio – Lourdea Lamas, Óscar, “Lenguaje y discurso”, Navarra, EUNSA, 2006.</w:t>
      </w:r>
    </w:p>
    <w:p w:rsidR="00CD0222" w:rsidRPr="00A670EA" w:rsidRDefault="00CD0222" w:rsidP="00A670EA">
      <w:pPr>
        <w:pStyle w:val="ListParagraph"/>
        <w:numPr>
          <w:ilvl w:val="0"/>
          <w:numId w:val="5"/>
        </w:numPr>
        <w:spacing w:line="276" w:lineRule="auto"/>
        <w:jc w:val="both"/>
        <w:rPr>
          <w:rFonts w:ascii="Garamond" w:hAnsi="Garamond" w:cs="Arial"/>
        </w:rPr>
      </w:pPr>
      <w:r w:rsidRPr="00A670EA">
        <w:rPr>
          <w:rFonts w:ascii="Garamond" w:hAnsi="Garamond" w:cs="Arial"/>
        </w:rPr>
        <w:t>Cano, Fernanda y Otros, “Ensayo y error. El ensayo en el taller de escritura”, Buenos Aires, Eudeba, 2008.</w:t>
      </w:r>
    </w:p>
    <w:p w:rsidR="00CD0222" w:rsidRPr="00A670EA" w:rsidRDefault="00CD0222" w:rsidP="00A670EA">
      <w:pPr>
        <w:pStyle w:val="ListParagraph"/>
        <w:numPr>
          <w:ilvl w:val="0"/>
          <w:numId w:val="5"/>
        </w:numPr>
        <w:spacing w:line="276" w:lineRule="auto"/>
        <w:jc w:val="both"/>
        <w:rPr>
          <w:rFonts w:ascii="Garamond" w:hAnsi="Garamond" w:cs="Arial"/>
        </w:rPr>
      </w:pPr>
      <w:r w:rsidRPr="00A670EA">
        <w:rPr>
          <w:rFonts w:ascii="Garamond" w:hAnsi="Garamond" w:cs="Arial"/>
        </w:rPr>
        <w:t>Carlino, Paula, “Escribir, leer y aprender en la universidad. Una introducción a la alfabetización académica”, Buenos Aires, Fondo de Cultura Económica, 2007.</w:t>
      </w:r>
    </w:p>
    <w:p w:rsidR="00CD0222" w:rsidRPr="00A670EA" w:rsidRDefault="00CD0222" w:rsidP="00A670EA">
      <w:pPr>
        <w:pStyle w:val="ListParagraph"/>
        <w:numPr>
          <w:ilvl w:val="0"/>
          <w:numId w:val="5"/>
        </w:numPr>
        <w:spacing w:line="276" w:lineRule="auto"/>
        <w:jc w:val="both"/>
        <w:rPr>
          <w:rFonts w:ascii="Garamond" w:hAnsi="Garamond" w:cs="Arial"/>
        </w:rPr>
      </w:pPr>
      <w:r w:rsidRPr="00A670EA">
        <w:rPr>
          <w:rFonts w:ascii="Garamond" w:hAnsi="Garamond" w:cs="Arial"/>
        </w:rPr>
        <w:t>Cubo de Severino, Liliana (Coordinadora), “Los textos de la ciencia. Principales clases del discurso académico-científico”, Córdoba, Comunicarte, 2007.</w:t>
      </w:r>
    </w:p>
    <w:p w:rsidR="00CD0222" w:rsidRPr="004F5DD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“Diccionario de análisis del discurso”, bajo la dirección de Patrick Charaudeau y Dominique Maingueneau, Buenos Aires, Amorrortu, 2005.</w:t>
      </w:r>
    </w:p>
    <w:p w:rsidR="00CD022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Fernández Poncela, Anna M. “Canción infantil: discurso y mensajes”, Barcelona, Anthropos, 2005.</w:t>
      </w:r>
    </w:p>
    <w:p w:rsidR="00CD0222" w:rsidRDefault="00CD0222" w:rsidP="00A670EA">
      <w:pPr>
        <w:pStyle w:val="NoSpacing"/>
        <w:numPr>
          <w:ilvl w:val="0"/>
          <w:numId w:val="5"/>
        </w:numPr>
        <w:spacing w:line="276" w:lineRule="auto"/>
        <w:jc w:val="both"/>
        <w:rPr>
          <w:rFonts w:ascii="Garamond" w:hAnsi="Garamond"/>
          <w:sz w:val="24"/>
          <w:szCs w:val="24"/>
        </w:rPr>
      </w:pPr>
      <w:r>
        <w:rPr>
          <w:rFonts w:ascii="Garamond" w:hAnsi="Garamond"/>
          <w:sz w:val="24"/>
          <w:szCs w:val="24"/>
        </w:rPr>
        <w:t>García Negroni, María Marta – Tordesillas Colado, Marta, “La enunciación en la lengua. De la deixis a la polifonía”, Madrid, Gredos, 2001.</w:t>
      </w:r>
    </w:p>
    <w:p w:rsidR="00CD0222" w:rsidRPr="004F5DD2" w:rsidRDefault="00CD0222" w:rsidP="00A670EA">
      <w:pPr>
        <w:pStyle w:val="NoSpacing"/>
        <w:numPr>
          <w:ilvl w:val="0"/>
          <w:numId w:val="5"/>
        </w:numPr>
        <w:spacing w:line="276" w:lineRule="auto"/>
        <w:jc w:val="both"/>
        <w:rPr>
          <w:rFonts w:ascii="Garamond" w:hAnsi="Garamond"/>
          <w:sz w:val="24"/>
          <w:szCs w:val="24"/>
        </w:rPr>
      </w:pPr>
      <w:r>
        <w:rPr>
          <w:rFonts w:ascii="Garamond" w:hAnsi="Garamond"/>
          <w:sz w:val="24"/>
          <w:szCs w:val="24"/>
        </w:rPr>
        <w:t>Halbwachs, Maurice, “La memoria colectiva”, Buenos Aires, Miño y Dávila, 2012.</w:t>
      </w:r>
    </w:p>
    <w:p w:rsidR="00CD0222" w:rsidRPr="00A670EA" w:rsidRDefault="00CD0222" w:rsidP="00A670EA">
      <w:pPr>
        <w:pStyle w:val="ListParagraph"/>
        <w:numPr>
          <w:ilvl w:val="0"/>
          <w:numId w:val="5"/>
        </w:numPr>
        <w:jc w:val="both"/>
        <w:rPr>
          <w:rFonts w:ascii="Garamond" w:hAnsi="Garamond"/>
        </w:rPr>
      </w:pPr>
      <w:r w:rsidRPr="00A670EA">
        <w:rPr>
          <w:rFonts w:ascii="Garamond" w:hAnsi="Garamond"/>
        </w:rPr>
        <w:t>Kerbrat-Orecchioni, Catherine, “La enunciación. De la subjetividad en el lenguaje”, Buenos Aires, Edicial, 1997.</w:t>
      </w:r>
    </w:p>
    <w:p w:rsidR="00CD0222" w:rsidRPr="00A670EA" w:rsidRDefault="00CD0222" w:rsidP="00A670EA">
      <w:pPr>
        <w:pStyle w:val="ListParagraph"/>
        <w:numPr>
          <w:ilvl w:val="0"/>
          <w:numId w:val="5"/>
        </w:numPr>
        <w:spacing w:line="276" w:lineRule="auto"/>
        <w:jc w:val="both"/>
        <w:rPr>
          <w:rFonts w:ascii="Garamond" w:hAnsi="Garamond" w:cs="Arial"/>
        </w:rPr>
      </w:pPr>
      <w:r w:rsidRPr="00A670EA">
        <w:rPr>
          <w:rFonts w:ascii="Garamond" w:hAnsi="Garamond" w:cs="Arial"/>
        </w:rPr>
        <w:t>Klein, Irene (Coordinadora), “El taller del escritor universitario”, Buenos Aires, Prometeo Libros, 2007.</w:t>
      </w:r>
    </w:p>
    <w:p w:rsidR="00CD0222" w:rsidRPr="004F5DD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Lavandera, Beatriz, “Curso de lingüística para el análisis del discurso”, Buenos Aires, Centro Editor de América Latina, 1985.</w:t>
      </w:r>
      <w:bookmarkStart w:id="0" w:name="_GoBack"/>
      <w:bookmarkEnd w:id="0"/>
    </w:p>
    <w:p w:rsidR="00CD0222" w:rsidRPr="004F5DD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Lionetti, Lucía, “La misión política de la escuela pública. Formar a los ciudadanos de la república (1870-1916)”, Buenos Aires, Miño y Dávila, 2007.</w:t>
      </w:r>
    </w:p>
    <w:p w:rsidR="00CD0222" w:rsidRPr="004F5DD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Maingueneau, Dominique, “Análisis de textos de comunicación”, Buenos Aires, Ediciones Nueva Visión, 2007.</w:t>
      </w:r>
    </w:p>
    <w:p w:rsidR="00CD0222" w:rsidRPr="00A670EA" w:rsidRDefault="00CD0222" w:rsidP="00A670EA">
      <w:pPr>
        <w:pStyle w:val="ListParagraph"/>
        <w:numPr>
          <w:ilvl w:val="0"/>
          <w:numId w:val="5"/>
        </w:numPr>
        <w:jc w:val="both"/>
        <w:rPr>
          <w:rFonts w:ascii="Garamond" w:hAnsi="Garamond"/>
          <w:lang w:val="es-AR" w:eastAsia="es-AR"/>
        </w:rPr>
      </w:pPr>
      <w:r w:rsidRPr="00A670EA">
        <w:rPr>
          <w:rFonts w:ascii="Garamond" w:hAnsi="Garamond"/>
          <w:lang w:val="es-AR" w:eastAsia="es-AR"/>
        </w:rPr>
        <w:t>Maingueneau, Dominique, “Introducción a los métodos del análisis del discurso”, Buenos Aires, Hachette, 1980.</w:t>
      </w:r>
    </w:p>
    <w:p w:rsidR="00CD0222" w:rsidRPr="004F5DD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Narvaja de Arnoux, Elvira, “Análisis del discurso. Modos de abordar materiales de archivo”, Buenos Aires, Santiago Arcos Editor, 2006.</w:t>
      </w:r>
    </w:p>
    <w:p w:rsidR="00CD0222" w:rsidRPr="00A670EA" w:rsidRDefault="00CD0222" w:rsidP="00A670EA">
      <w:pPr>
        <w:pStyle w:val="ListParagraph"/>
        <w:numPr>
          <w:ilvl w:val="0"/>
          <w:numId w:val="5"/>
        </w:numPr>
        <w:spacing w:line="276" w:lineRule="auto"/>
        <w:jc w:val="both"/>
        <w:rPr>
          <w:rFonts w:ascii="Garamond" w:hAnsi="Garamond" w:cs="Arial"/>
        </w:rPr>
      </w:pPr>
      <w:r w:rsidRPr="00A670EA">
        <w:rPr>
          <w:rFonts w:ascii="Garamond" w:hAnsi="Garamond" w:cs="Arial"/>
        </w:rPr>
        <w:t>Narvaja de Arnoux, Elvira, Di Stefano, Mariana, Pereira, Cecilia, “La lectura y la escritura en la Universidad”, Buenos Aires, Editorial Universitaria de Buenos Aires, 2002.</w:t>
      </w:r>
    </w:p>
    <w:p w:rsidR="00CD0222" w:rsidRPr="00A670EA" w:rsidRDefault="00CD0222" w:rsidP="00A670EA">
      <w:pPr>
        <w:pStyle w:val="ListParagraph"/>
        <w:numPr>
          <w:ilvl w:val="0"/>
          <w:numId w:val="5"/>
        </w:numPr>
        <w:spacing w:line="276" w:lineRule="auto"/>
        <w:jc w:val="both"/>
        <w:rPr>
          <w:rFonts w:ascii="Garamond" w:hAnsi="Garamond"/>
        </w:rPr>
      </w:pPr>
      <w:r w:rsidRPr="00A670EA">
        <w:rPr>
          <w:rFonts w:ascii="Garamond" w:hAnsi="Garamond"/>
        </w:rPr>
        <w:t>Narvaja de Arnoux, Elvira (directora), “Pasajes. Escuela media-enseñanza superior”, Buenos Aires, Editorial Biblos, 2009.</w:t>
      </w:r>
    </w:p>
    <w:p w:rsidR="00CD0222" w:rsidRPr="00A670EA" w:rsidRDefault="00CD0222" w:rsidP="00A670EA">
      <w:pPr>
        <w:pStyle w:val="ListParagraph"/>
        <w:numPr>
          <w:ilvl w:val="0"/>
          <w:numId w:val="5"/>
        </w:numPr>
        <w:spacing w:line="276" w:lineRule="auto"/>
        <w:jc w:val="both"/>
        <w:rPr>
          <w:rFonts w:ascii="Garamond" w:hAnsi="Garamond" w:cs="Arial"/>
        </w:rPr>
      </w:pPr>
      <w:r w:rsidRPr="00A670EA">
        <w:rPr>
          <w:rFonts w:ascii="Garamond" w:hAnsi="Garamond" w:cs="Arial"/>
        </w:rPr>
        <w:t>Nogueira, Sylvia, “Manual de lectura y escritura universitarias”, Buenos Aires, Editorial Biblos, 2006.</w:t>
      </w:r>
    </w:p>
    <w:p w:rsidR="00CD0222" w:rsidRPr="004F5DD2" w:rsidRDefault="00CD0222" w:rsidP="00A670EA">
      <w:pPr>
        <w:pStyle w:val="NoSpacing"/>
        <w:numPr>
          <w:ilvl w:val="0"/>
          <w:numId w:val="5"/>
        </w:numPr>
        <w:spacing w:line="276" w:lineRule="auto"/>
        <w:jc w:val="both"/>
        <w:rPr>
          <w:rFonts w:ascii="Garamond" w:hAnsi="Garamond"/>
          <w:b/>
          <w:sz w:val="24"/>
          <w:szCs w:val="24"/>
        </w:rPr>
      </w:pPr>
      <w:r w:rsidRPr="004F5DD2">
        <w:rPr>
          <w:rFonts w:ascii="Garamond" w:hAnsi="Garamond"/>
          <w:sz w:val="24"/>
          <w:szCs w:val="24"/>
        </w:rPr>
        <w:t>Prieto Castillo, Daniel, “El juego discursivo. Manual de análisis de estrategias discursivas”, Buenos Aires, Ediciones Lumen Hvmanitas, 1999.</w:t>
      </w:r>
    </w:p>
    <w:p w:rsidR="00CD022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van Dijk, Teun, “Estructuras y funciones del discurso”, Madrid, Siglo XXI Editores, 1997.</w:t>
      </w:r>
    </w:p>
    <w:p w:rsidR="00CD022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van Dijk, Teun A., “Ideología y discurso”, Barcelona, Ariel, 2008.</w:t>
      </w:r>
    </w:p>
    <w:p w:rsidR="00CD0222" w:rsidRPr="00CC5F55" w:rsidRDefault="00CD0222" w:rsidP="00CC5F55">
      <w:pPr>
        <w:pStyle w:val="ListParagraph"/>
        <w:numPr>
          <w:ilvl w:val="0"/>
          <w:numId w:val="5"/>
        </w:numPr>
        <w:spacing w:line="276" w:lineRule="auto"/>
        <w:jc w:val="both"/>
        <w:rPr>
          <w:rFonts w:ascii="Garamond" w:hAnsi="Garamond"/>
        </w:rPr>
      </w:pPr>
      <w:r>
        <w:rPr>
          <w:rFonts w:ascii="Garamond" w:hAnsi="Garamond"/>
        </w:rPr>
        <w:t>Verón, Eliseo, “La semiosis social. Fragmento de una teoría de la discursividad”, Barcelona, Gedisa Editorial, 2007.</w:t>
      </w:r>
    </w:p>
    <w:p w:rsidR="00CD0222" w:rsidRPr="004F5DD2" w:rsidRDefault="00CD0222" w:rsidP="00A670EA">
      <w:pPr>
        <w:pStyle w:val="NoSpacing"/>
        <w:numPr>
          <w:ilvl w:val="0"/>
          <w:numId w:val="5"/>
        </w:numPr>
        <w:spacing w:line="276" w:lineRule="auto"/>
        <w:jc w:val="both"/>
        <w:rPr>
          <w:rFonts w:ascii="Garamond" w:hAnsi="Garamond"/>
          <w:sz w:val="24"/>
          <w:szCs w:val="24"/>
        </w:rPr>
      </w:pPr>
      <w:r w:rsidRPr="004F5DD2">
        <w:rPr>
          <w:rFonts w:ascii="Garamond" w:hAnsi="Garamond"/>
          <w:sz w:val="24"/>
          <w:szCs w:val="24"/>
        </w:rPr>
        <w:t>Wodak, Ruth – Meyer, Michael, “Métodos de análisis crítico del discurso”, Barcelona, Gedisa, 2003.</w:t>
      </w:r>
    </w:p>
    <w:p w:rsidR="00CD0222" w:rsidRPr="004F5DD2" w:rsidRDefault="00CD0222" w:rsidP="00FC377A">
      <w:pPr>
        <w:jc w:val="both"/>
        <w:rPr>
          <w:rFonts w:ascii="Garamond" w:hAnsi="Garamond"/>
          <w:lang w:val="es-AR"/>
        </w:rPr>
      </w:pPr>
    </w:p>
    <w:p w:rsidR="00CD0222" w:rsidRDefault="00CD0222" w:rsidP="00FC377A">
      <w:pPr>
        <w:jc w:val="both"/>
        <w:rPr>
          <w:rFonts w:ascii="Garamond" w:hAnsi="Garamond"/>
          <w:b/>
        </w:rPr>
      </w:pPr>
    </w:p>
    <w:p w:rsidR="00CD0222" w:rsidRPr="004F5DD2" w:rsidRDefault="00CD0222" w:rsidP="00FC377A">
      <w:pPr>
        <w:jc w:val="both"/>
        <w:rPr>
          <w:rFonts w:ascii="Garamond" w:hAnsi="Garamond"/>
          <w:b/>
        </w:rPr>
      </w:pPr>
    </w:p>
    <w:p w:rsidR="00CD0222" w:rsidRPr="004F5DD2" w:rsidRDefault="00CD0222" w:rsidP="00FC377A">
      <w:pPr>
        <w:jc w:val="both"/>
        <w:rPr>
          <w:rFonts w:ascii="Garamond" w:hAnsi="Garamond"/>
        </w:rPr>
      </w:pPr>
    </w:p>
    <w:p w:rsidR="00CD0222" w:rsidRPr="000C37AA" w:rsidRDefault="00CD0222" w:rsidP="000C37AA">
      <w:pPr>
        <w:ind w:left="2832"/>
        <w:jc w:val="both"/>
        <w:rPr>
          <w:rFonts w:ascii="Garamond" w:hAnsi="Garamond"/>
          <w:b/>
        </w:rPr>
      </w:pPr>
      <w:r>
        <w:rPr>
          <w:rFonts w:ascii="Garamond" w:hAnsi="Garamond"/>
        </w:rPr>
        <w:t xml:space="preserve">     </w:t>
      </w:r>
      <w:r w:rsidRPr="000C37AA">
        <w:rPr>
          <w:rFonts w:ascii="Garamond" w:hAnsi="Garamond"/>
          <w:b/>
        </w:rPr>
        <w:t>………………………</w:t>
      </w:r>
      <w:r>
        <w:rPr>
          <w:rFonts w:ascii="Garamond" w:hAnsi="Garamond"/>
          <w:b/>
        </w:rPr>
        <w:t>.</w:t>
      </w:r>
    </w:p>
    <w:p w:rsidR="00CD0222" w:rsidRPr="004F5DD2" w:rsidRDefault="00CD0222" w:rsidP="00FC377A">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Delfin, Nélida Claudina</w:t>
      </w:r>
    </w:p>
    <w:p w:rsidR="00CD0222" w:rsidRPr="004F5DD2" w:rsidRDefault="00CD0222" w:rsidP="00FC377A">
      <w:pPr>
        <w:jc w:val="both"/>
        <w:rPr>
          <w:rFonts w:ascii="Garamond" w:hAnsi="Garamond"/>
        </w:rPr>
      </w:pPr>
    </w:p>
    <w:p w:rsidR="00CD0222" w:rsidRPr="004F5DD2" w:rsidRDefault="00CD0222" w:rsidP="00FC377A">
      <w:pPr>
        <w:jc w:val="both"/>
        <w:rPr>
          <w:rFonts w:ascii="Garamond" w:hAnsi="Garamond"/>
        </w:rPr>
      </w:pPr>
    </w:p>
    <w:p w:rsidR="00CD0222" w:rsidRPr="004F5DD2" w:rsidRDefault="00CD0222" w:rsidP="00FC377A">
      <w:pPr>
        <w:jc w:val="both"/>
        <w:rPr>
          <w:rFonts w:ascii="Garamond" w:hAnsi="Garamond"/>
        </w:rPr>
      </w:pPr>
    </w:p>
    <w:sectPr w:rsidR="00CD0222" w:rsidRPr="004F5DD2" w:rsidSect="004370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6BF"/>
    <w:multiLevelType w:val="hybridMultilevel"/>
    <w:tmpl w:val="EA5C92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C95AEB"/>
    <w:multiLevelType w:val="hybridMultilevel"/>
    <w:tmpl w:val="BEA8E67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432185F"/>
    <w:multiLevelType w:val="hybridMultilevel"/>
    <w:tmpl w:val="6C3211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623EFA"/>
    <w:multiLevelType w:val="hybridMultilevel"/>
    <w:tmpl w:val="F8D466BA"/>
    <w:lvl w:ilvl="0" w:tplc="040A000D">
      <w:start w:val="1"/>
      <w:numFmt w:val="bullet"/>
      <w:lvlText w:val=""/>
      <w:lvlJc w:val="left"/>
      <w:pPr>
        <w:tabs>
          <w:tab w:val="num" w:pos="720"/>
        </w:tabs>
        <w:ind w:left="720" w:hanging="360"/>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4">
    <w:nsid w:val="21171D30"/>
    <w:multiLevelType w:val="hybridMultilevel"/>
    <w:tmpl w:val="D86C50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380716"/>
    <w:multiLevelType w:val="hybridMultilevel"/>
    <w:tmpl w:val="770A1F54"/>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2ABF2961"/>
    <w:multiLevelType w:val="hybridMultilevel"/>
    <w:tmpl w:val="BC6055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8E3AFC"/>
    <w:multiLevelType w:val="hybridMultilevel"/>
    <w:tmpl w:val="63485708"/>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33684E78"/>
    <w:multiLevelType w:val="hybridMultilevel"/>
    <w:tmpl w:val="73DE86F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3FCE78B0"/>
    <w:multiLevelType w:val="hybridMultilevel"/>
    <w:tmpl w:val="9D84634C"/>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41BB604F"/>
    <w:multiLevelType w:val="hybridMultilevel"/>
    <w:tmpl w:val="C3B6CD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6433A4"/>
    <w:multiLevelType w:val="hybridMultilevel"/>
    <w:tmpl w:val="BBB0C68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CD60A4"/>
    <w:multiLevelType w:val="hybridMultilevel"/>
    <w:tmpl w:val="60D440E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74F31FD"/>
    <w:multiLevelType w:val="hybridMultilevel"/>
    <w:tmpl w:val="6A023C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5C21709"/>
    <w:multiLevelType w:val="hybridMultilevel"/>
    <w:tmpl w:val="10DC101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6DCE5958"/>
    <w:multiLevelType w:val="hybridMultilevel"/>
    <w:tmpl w:val="BFF6F79E"/>
    <w:lvl w:ilvl="0" w:tplc="040A000D">
      <w:start w:val="1"/>
      <w:numFmt w:val="bullet"/>
      <w:lvlText w:val=""/>
      <w:lvlJc w:val="left"/>
      <w:pPr>
        <w:tabs>
          <w:tab w:val="num" w:pos="1425"/>
        </w:tabs>
        <w:ind w:left="1425" w:hanging="360"/>
      </w:pPr>
      <w:rPr>
        <w:rFonts w:ascii="Wingdings" w:hAnsi="Wingdings" w:hint="default"/>
      </w:rPr>
    </w:lvl>
    <w:lvl w:ilvl="1" w:tplc="040A0003" w:tentative="1">
      <w:start w:val="1"/>
      <w:numFmt w:val="bullet"/>
      <w:lvlText w:val="o"/>
      <w:lvlJc w:val="left"/>
      <w:pPr>
        <w:tabs>
          <w:tab w:val="num" w:pos="2145"/>
        </w:tabs>
        <w:ind w:left="2145" w:hanging="360"/>
      </w:pPr>
      <w:rPr>
        <w:rFonts w:ascii="Courier New" w:hAnsi="Courier New" w:hint="default"/>
      </w:rPr>
    </w:lvl>
    <w:lvl w:ilvl="2" w:tplc="040A0005" w:tentative="1">
      <w:start w:val="1"/>
      <w:numFmt w:val="bullet"/>
      <w:lvlText w:val=""/>
      <w:lvlJc w:val="left"/>
      <w:pPr>
        <w:tabs>
          <w:tab w:val="num" w:pos="2865"/>
        </w:tabs>
        <w:ind w:left="2865" w:hanging="360"/>
      </w:pPr>
      <w:rPr>
        <w:rFonts w:ascii="Wingdings" w:hAnsi="Wingdings" w:hint="default"/>
      </w:rPr>
    </w:lvl>
    <w:lvl w:ilvl="3" w:tplc="040A0001" w:tentative="1">
      <w:start w:val="1"/>
      <w:numFmt w:val="bullet"/>
      <w:lvlText w:val=""/>
      <w:lvlJc w:val="left"/>
      <w:pPr>
        <w:tabs>
          <w:tab w:val="num" w:pos="3585"/>
        </w:tabs>
        <w:ind w:left="3585" w:hanging="360"/>
      </w:pPr>
      <w:rPr>
        <w:rFonts w:ascii="Symbol" w:hAnsi="Symbol" w:hint="default"/>
      </w:rPr>
    </w:lvl>
    <w:lvl w:ilvl="4" w:tplc="040A0003" w:tentative="1">
      <w:start w:val="1"/>
      <w:numFmt w:val="bullet"/>
      <w:lvlText w:val="o"/>
      <w:lvlJc w:val="left"/>
      <w:pPr>
        <w:tabs>
          <w:tab w:val="num" w:pos="4305"/>
        </w:tabs>
        <w:ind w:left="4305" w:hanging="360"/>
      </w:pPr>
      <w:rPr>
        <w:rFonts w:ascii="Courier New" w:hAnsi="Courier New" w:hint="default"/>
      </w:rPr>
    </w:lvl>
    <w:lvl w:ilvl="5" w:tplc="040A0005" w:tentative="1">
      <w:start w:val="1"/>
      <w:numFmt w:val="bullet"/>
      <w:lvlText w:val=""/>
      <w:lvlJc w:val="left"/>
      <w:pPr>
        <w:tabs>
          <w:tab w:val="num" w:pos="5025"/>
        </w:tabs>
        <w:ind w:left="5025" w:hanging="360"/>
      </w:pPr>
      <w:rPr>
        <w:rFonts w:ascii="Wingdings" w:hAnsi="Wingdings" w:hint="default"/>
      </w:rPr>
    </w:lvl>
    <w:lvl w:ilvl="6" w:tplc="040A0001" w:tentative="1">
      <w:start w:val="1"/>
      <w:numFmt w:val="bullet"/>
      <w:lvlText w:val=""/>
      <w:lvlJc w:val="left"/>
      <w:pPr>
        <w:tabs>
          <w:tab w:val="num" w:pos="5745"/>
        </w:tabs>
        <w:ind w:left="5745" w:hanging="360"/>
      </w:pPr>
      <w:rPr>
        <w:rFonts w:ascii="Symbol" w:hAnsi="Symbol" w:hint="default"/>
      </w:rPr>
    </w:lvl>
    <w:lvl w:ilvl="7" w:tplc="040A0003" w:tentative="1">
      <w:start w:val="1"/>
      <w:numFmt w:val="bullet"/>
      <w:lvlText w:val="o"/>
      <w:lvlJc w:val="left"/>
      <w:pPr>
        <w:tabs>
          <w:tab w:val="num" w:pos="6465"/>
        </w:tabs>
        <w:ind w:left="6465" w:hanging="360"/>
      </w:pPr>
      <w:rPr>
        <w:rFonts w:ascii="Courier New" w:hAnsi="Courier New" w:hint="default"/>
      </w:rPr>
    </w:lvl>
    <w:lvl w:ilvl="8" w:tplc="040A0005" w:tentative="1">
      <w:start w:val="1"/>
      <w:numFmt w:val="bullet"/>
      <w:lvlText w:val=""/>
      <w:lvlJc w:val="left"/>
      <w:pPr>
        <w:tabs>
          <w:tab w:val="num" w:pos="7185"/>
        </w:tabs>
        <w:ind w:left="7185" w:hanging="360"/>
      </w:pPr>
      <w:rPr>
        <w:rFonts w:ascii="Wingdings" w:hAnsi="Wingdings" w:hint="default"/>
      </w:rPr>
    </w:lvl>
  </w:abstractNum>
  <w:abstractNum w:abstractNumId="16">
    <w:nsid w:val="6F1F4969"/>
    <w:multiLevelType w:val="hybridMultilevel"/>
    <w:tmpl w:val="88FE05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13"/>
  </w:num>
  <w:num w:numId="6">
    <w:abstractNumId w:val="5"/>
  </w:num>
  <w:num w:numId="7">
    <w:abstractNumId w:val="7"/>
  </w:num>
  <w:num w:numId="8">
    <w:abstractNumId w:val="15"/>
  </w:num>
  <w:num w:numId="9">
    <w:abstractNumId w:val="1"/>
  </w:num>
  <w:num w:numId="10">
    <w:abstractNumId w:val="6"/>
  </w:num>
  <w:num w:numId="11">
    <w:abstractNumId w:val="10"/>
  </w:num>
  <w:num w:numId="12">
    <w:abstractNumId w:val="11"/>
  </w:num>
  <w:num w:numId="13">
    <w:abstractNumId w:val="14"/>
  </w:num>
  <w:num w:numId="14">
    <w:abstractNumId w:val="0"/>
  </w:num>
  <w:num w:numId="15">
    <w:abstractNumId w:val="2"/>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2A2"/>
    <w:rsid w:val="00090323"/>
    <w:rsid w:val="000C37AA"/>
    <w:rsid w:val="000D3161"/>
    <w:rsid w:val="00137C83"/>
    <w:rsid w:val="00160156"/>
    <w:rsid w:val="0017031B"/>
    <w:rsid w:val="001A6AA1"/>
    <w:rsid w:val="001C67BB"/>
    <w:rsid w:val="00201166"/>
    <w:rsid w:val="00203ACF"/>
    <w:rsid w:val="0022059D"/>
    <w:rsid w:val="0025376F"/>
    <w:rsid w:val="002D55FF"/>
    <w:rsid w:val="00336ADE"/>
    <w:rsid w:val="00352D89"/>
    <w:rsid w:val="00360A49"/>
    <w:rsid w:val="00366E42"/>
    <w:rsid w:val="00380D40"/>
    <w:rsid w:val="003F055B"/>
    <w:rsid w:val="00407EF7"/>
    <w:rsid w:val="0043709A"/>
    <w:rsid w:val="00484527"/>
    <w:rsid w:val="004A0337"/>
    <w:rsid w:val="004B3CE9"/>
    <w:rsid w:val="004D5606"/>
    <w:rsid w:val="004F5DD2"/>
    <w:rsid w:val="00510458"/>
    <w:rsid w:val="00523FFD"/>
    <w:rsid w:val="0055742A"/>
    <w:rsid w:val="00565AFC"/>
    <w:rsid w:val="005B68C0"/>
    <w:rsid w:val="005E1EF4"/>
    <w:rsid w:val="006227BD"/>
    <w:rsid w:val="00622B26"/>
    <w:rsid w:val="006521B5"/>
    <w:rsid w:val="00686D9C"/>
    <w:rsid w:val="006C3BB5"/>
    <w:rsid w:val="006D63CD"/>
    <w:rsid w:val="006E2FFE"/>
    <w:rsid w:val="007706BB"/>
    <w:rsid w:val="00882213"/>
    <w:rsid w:val="008B774B"/>
    <w:rsid w:val="008C30F1"/>
    <w:rsid w:val="00954399"/>
    <w:rsid w:val="009753B5"/>
    <w:rsid w:val="009C7186"/>
    <w:rsid w:val="009E262E"/>
    <w:rsid w:val="00A0717C"/>
    <w:rsid w:val="00A3156B"/>
    <w:rsid w:val="00A61D3A"/>
    <w:rsid w:val="00A670EA"/>
    <w:rsid w:val="00A7075B"/>
    <w:rsid w:val="00A77BC5"/>
    <w:rsid w:val="00AC52FE"/>
    <w:rsid w:val="00AD1E5D"/>
    <w:rsid w:val="00B32FE1"/>
    <w:rsid w:val="00BF2B61"/>
    <w:rsid w:val="00C06810"/>
    <w:rsid w:val="00C746F3"/>
    <w:rsid w:val="00C81BFE"/>
    <w:rsid w:val="00C87C63"/>
    <w:rsid w:val="00CC5F55"/>
    <w:rsid w:val="00CD0222"/>
    <w:rsid w:val="00D2120A"/>
    <w:rsid w:val="00D82F08"/>
    <w:rsid w:val="00D862A2"/>
    <w:rsid w:val="00DB05F2"/>
    <w:rsid w:val="00DD2BD7"/>
    <w:rsid w:val="00DD4B6D"/>
    <w:rsid w:val="00DF0DF1"/>
    <w:rsid w:val="00E040AD"/>
    <w:rsid w:val="00E272AB"/>
    <w:rsid w:val="00E55BEA"/>
    <w:rsid w:val="00E84F6B"/>
    <w:rsid w:val="00E92FA4"/>
    <w:rsid w:val="00E977EF"/>
    <w:rsid w:val="00EA7096"/>
    <w:rsid w:val="00ED1065"/>
    <w:rsid w:val="00EE2370"/>
    <w:rsid w:val="00EE518D"/>
    <w:rsid w:val="00EF2D93"/>
    <w:rsid w:val="00F765CD"/>
    <w:rsid w:val="00F77C77"/>
    <w:rsid w:val="00F84CE7"/>
    <w:rsid w:val="00F97A35"/>
    <w:rsid w:val="00FC377A"/>
    <w:rsid w:val="00FE4C18"/>
    <w:rsid w:val="00FF1FDF"/>
    <w:rsid w:val="00FF2A2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3CD"/>
    <w:rPr>
      <w:rFonts w:ascii="Times New Roman" w:eastAsia="Times New Roman" w:hAnsi="Times New Roman"/>
      <w:sz w:val="24"/>
      <w:szCs w:val="24"/>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63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63CD"/>
    <w:rPr>
      <w:rFonts w:ascii="Tahoma" w:hAnsi="Tahoma" w:cs="Tahoma"/>
      <w:sz w:val="16"/>
      <w:szCs w:val="16"/>
      <w:lang w:val="es-ES_tradnl" w:eastAsia="es-ES_tradnl"/>
    </w:rPr>
  </w:style>
  <w:style w:type="paragraph" w:styleId="NoSpacing">
    <w:name w:val="No Spacing"/>
    <w:uiPriority w:val="99"/>
    <w:qFormat/>
    <w:rsid w:val="003F055B"/>
    <w:rPr>
      <w:lang w:eastAsia="en-US"/>
    </w:rPr>
  </w:style>
  <w:style w:type="paragraph" w:styleId="BodyText">
    <w:name w:val="Body Text"/>
    <w:basedOn w:val="Normal"/>
    <w:link w:val="BodyTextChar"/>
    <w:uiPriority w:val="99"/>
    <w:rsid w:val="00ED1065"/>
    <w:pPr>
      <w:spacing w:line="360" w:lineRule="auto"/>
      <w:jc w:val="both"/>
    </w:pPr>
    <w:rPr>
      <w:rFonts w:ascii="Century Gothic" w:hAnsi="Century Gothic"/>
      <w:szCs w:val="20"/>
      <w:lang w:val="es-MX" w:eastAsia="es-ES"/>
    </w:rPr>
  </w:style>
  <w:style w:type="character" w:customStyle="1" w:styleId="BodyTextChar">
    <w:name w:val="Body Text Char"/>
    <w:basedOn w:val="DefaultParagraphFont"/>
    <w:link w:val="BodyText"/>
    <w:uiPriority w:val="99"/>
    <w:locked/>
    <w:rsid w:val="00ED1065"/>
    <w:rPr>
      <w:rFonts w:ascii="Century Gothic" w:hAnsi="Century Gothic" w:cs="Times New Roman"/>
      <w:sz w:val="20"/>
      <w:szCs w:val="20"/>
      <w:lang w:val="es-MX" w:eastAsia="es-ES"/>
    </w:rPr>
  </w:style>
  <w:style w:type="paragraph" w:styleId="Header">
    <w:name w:val="header"/>
    <w:basedOn w:val="Normal"/>
    <w:link w:val="HeaderChar"/>
    <w:uiPriority w:val="99"/>
    <w:rsid w:val="00ED1065"/>
    <w:pPr>
      <w:tabs>
        <w:tab w:val="center" w:pos="4419"/>
        <w:tab w:val="right" w:pos="8838"/>
      </w:tabs>
    </w:pPr>
    <w:rPr>
      <w:sz w:val="20"/>
      <w:szCs w:val="20"/>
      <w:lang w:val="es-ES" w:eastAsia="es-ES"/>
    </w:rPr>
  </w:style>
  <w:style w:type="character" w:customStyle="1" w:styleId="HeaderChar">
    <w:name w:val="Header Char"/>
    <w:basedOn w:val="DefaultParagraphFont"/>
    <w:link w:val="Header"/>
    <w:uiPriority w:val="99"/>
    <w:locked/>
    <w:rsid w:val="00ED1065"/>
    <w:rPr>
      <w:rFonts w:ascii="Times New Roman" w:hAnsi="Times New Roman" w:cs="Times New Roman"/>
      <w:sz w:val="20"/>
      <w:szCs w:val="20"/>
      <w:lang w:eastAsia="es-ES"/>
    </w:rPr>
  </w:style>
  <w:style w:type="paragraph" w:customStyle="1" w:styleId="OmniPage2">
    <w:name w:val="OmniPage #2"/>
    <w:basedOn w:val="Normal"/>
    <w:uiPriority w:val="99"/>
    <w:rsid w:val="00DD2BD7"/>
    <w:pPr>
      <w:spacing w:line="160" w:lineRule="exact"/>
    </w:pPr>
    <w:rPr>
      <w:sz w:val="20"/>
      <w:szCs w:val="20"/>
      <w:lang w:val="en-US" w:eastAsia="es-ES"/>
    </w:rPr>
  </w:style>
  <w:style w:type="paragraph" w:styleId="ListParagraph">
    <w:name w:val="List Paragraph"/>
    <w:basedOn w:val="Normal"/>
    <w:uiPriority w:val="99"/>
    <w:qFormat/>
    <w:rsid w:val="00A670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1622</Words>
  <Characters>8926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otros se jacten de los libros que les ha sido dado escribir;</dc:title>
  <dc:subject/>
  <dc:creator>familia</dc:creator>
  <cp:keywords/>
  <dc:description/>
  <cp:lastModifiedBy>Usuario</cp:lastModifiedBy>
  <cp:revision>2</cp:revision>
  <dcterms:created xsi:type="dcterms:W3CDTF">2013-07-01T23:50:00Z</dcterms:created>
  <dcterms:modified xsi:type="dcterms:W3CDTF">2013-07-01T23:50:00Z</dcterms:modified>
</cp:coreProperties>
</file>